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1B92" w14:textId="77777777" w:rsidR="0084710E" w:rsidRDefault="0084710E">
      <w:pPr>
        <w:pStyle w:val="BodyText"/>
        <w:rPr>
          <w:sz w:val="20"/>
        </w:rPr>
      </w:pPr>
    </w:p>
    <w:p w14:paraId="15611B93" w14:textId="77777777" w:rsidR="0084710E" w:rsidRDefault="0084710E">
      <w:pPr>
        <w:pStyle w:val="BodyText"/>
        <w:spacing w:before="9"/>
        <w:rPr>
          <w:sz w:val="25"/>
        </w:rPr>
      </w:pPr>
    </w:p>
    <w:p w14:paraId="15611B94" w14:textId="77777777" w:rsidR="0084710E" w:rsidRDefault="0066251F">
      <w:pPr>
        <w:pStyle w:val="ListParagraph"/>
        <w:numPr>
          <w:ilvl w:val="0"/>
          <w:numId w:val="2"/>
        </w:numPr>
        <w:tabs>
          <w:tab w:val="left" w:pos="494"/>
        </w:tabs>
        <w:spacing w:before="90"/>
        <w:ind w:right="0"/>
        <w:rPr>
          <w:sz w:val="24"/>
        </w:rPr>
      </w:pPr>
      <w:r>
        <w:rPr>
          <w:sz w:val="24"/>
        </w:rPr>
        <w:t xml:space="preserve">Standing </w:t>
      </w:r>
      <w:r>
        <w:rPr>
          <w:spacing w:val="-2"/>
          <w:sz w:val="24"/>
        </w:rPr>
        <w:t>committees.</w:t>
      </w:r>
    </w:p>
    <w:p w14:paraId="15611B95" w14:textId="77777777" w:rsidR="0084710E" w:rsidRDefault="0084710E">
      <w:pPr>
        <w:pStyle w:val="BodyText"/>
        <w:spacing w:before="7"/>
        <w:rPr>
          <w:sz w:val="20"/>
        </w:rPr>
      </w:pPr>
    </w:p>
    <w:p w14:paraId="15611B96" w14:textId="77777777" w:rsidR="0084710E" w:rsidRDefault="0066251F">
      <w:pPr>
        <w:pStyle w:val="BodyText"/>
        <w:spacing w:line="230" w:lineRule="auto"/>
        <w:ind w:left="666" w:right="116"/>
        <w:jc w:val="both"/>
      </w:pPr>
      <w:r>
        <w:t>The members, chairperson and, if deemed necessary or desirable, vice chairperson(s) of each standing committee shall be appointed annually by the chairperson of the board. Each such committee shall be self-governed and may subdivide its work among subcommi</w:t>
      </w:r>
      <w:r>
        <w:t>ttees and perform its functions in such manner as the committee deems advisable. It may initiate proposals or act on proposals delegated to it by the board, or made to it by the board chairperson or president of the university, and shall make recommendatio</w:t>
      </w:r>
      <w:r>
        <w:t>ns to the board for action. The functions of the standing committees, including such special duties as may be delegated by the board, shall in general be as follows:</w:t>
      </w:r>
    </w:p>
    <w:p w14:paraId="15611B97" w14:textId="77777777" w:rsidR="0084710E" w:rsidRDefault="0084710E">
      <w:pPr>
        <w:pStyle w:val="BodyText"/>
        <w:spacing w:before="9"/>
        <w:rPr>
          <w:sz w:val="29"/>
        </w:rPr>
      </w:pPr>
    </w:p>
    <w:p w14:paraId="15611B98" w14:textId="77777777" w:rsidR="0084710E" w:rsidRDefault="0066251F">
      <w:pPr>
        <w:pStyle w:val="ListParagraph"/>
        <w:numPr>
          <w:ilvl w:val="1"/>
          <w:numId w:val="2"/>
        </w:numPr>
        <w:tabs>
          <w:tab w:val="left" w:pos="1007"/>
        </w:tabs>
        <w:ind w:right="0" w:hanging="341"/>
        <w:rPr>
          <w:sz w:val="24"/>
        </w:rPr>
      </w:pPr>
      <w:r>
        <w:rPr>
          <w:sz w:val="24"/>
        </w:rPr>
        <w:t xml:space="preserve">Academic affairs </w:t>
      </w:r>
      <w:r>
        <w:rPr>
          <w:spacing w:val="-2"/>
          <w:sz w:val="24"/>
        </w:rPr>
        <w:t>committee.</w:t>
      </w:r>
    </w:p>
    <w:p w14:paraId="15611B99" w14:textId="77777777" w:rsidR="0084710E" w:rsidRDefault="0084710E">
      <w:pPr>
        <w:pStyle w:val="BodyText"/>
        <w:spacing w:before="7"/>
        <w:rPr>
          <w:sz w:val="20"/>
        </w:rPr>
      </w:pPr>
    </w:p>
    <w:p w14:paraId="15611B9A" w14:textId="77777777" w:rsidR="0084710E" w:rsidRDefault="0066251F">
      <w:pPr>
        <w:pStyle w:val="BodyText"/>
        <w:spacing w:line="230" w:lineRule="auto"/>
        <w:ind w:left="1233" w:right="119"/>
        <w:jc w:val="both"/>
      </w:pPr>
      <w:r>
        <w:t>Review, consider, and make recommendations concerning all po</w:t>
      </w:r>
      <w:r>
        <w:t>licy matters requiring attention or action of the board and relating to the following matters prepared by and brought to the committee by university administrators:</w:t>
      </w:r>
    </w:p>
    <w:p w14:paraId="15611B9B" w14:textId="77777777" w:rsidR="0084710E" w:rsidRDefault="0084710E">
      <w:pPr>
        <w:pStyle w:val="BodyText"/>
        <w:spacing w:before="1"/>
        <w:rPr>
          <w:sz w:val="31"/>
        </w:rPr>
      </w:pPr>
    </w:p>
    <w:p w14:paraId="15611B9C" w14:textId="77777777" w:rsidR="0084710E" w:rsidRDefault="0066251F">
      <w:pPr>
        <w:pStyle w:val="ListParagraph"/>
        <w:numPr>
          <w:ilvl w:val="2"/>
          <w:numId w:val="2"/>
        </w:numPr>
        <w:tabs>
          <w:tab w:val="left" w:pos="1581"/>
        </w:tabs>
        <w:spacing w:line="230" w:lineRule="auto"/>
        <w:ind w:hanging="567"/>
        <w:jc w:val="both"/>
        <w:rPr>
          <w:sz w:val="24"/>
        </w:rPr>
      </w:pPr>
      <w:r>
        <w:rPr>
          <w:sz w:val="24"/>
        </w:rPr>
        <w:t xml:space="preserve">Academic planning and governance and educational policies; degree and </w:t>
      </w:r>
      <w:r>
        <w:rPr>
          <w:sz w:val="24"/>
        </w:rPr>
        <w:t>certificate programs; areas of research and related activities; student admissions; and other matters of policy governing or pertaining to academic and curricular affairs.</w:t>
      </w:r>
    </w:p>
    <w:p w14:paraId="15611B9D" w14:textId="77777777" w:rsidR="0084710E" w:rsidRDefault="0084710E">
      <w:pPr>
        <w:pStyle w:val="BodyText"/>
        <w:rPr>
          <w:sz w:val="31"/>
        </w:rPr>
      </w:pPr>
    </w:p>
    <w:p w14:paraId="15611B9E" w14:textId="77777777" w:rsidR="0084710E" w:rsidRDefault="0066251F">
      <w:pPr>
        <w:pStyle w:val="ListParagraph"/>
        <w:numPr>
          <w:ilvl w:val="2"/>
          <w:numId w:val="2"/>
        </w:numPr>
        <w:tabs>
          <w:tab w:val="left" w:pos="1599"/>
        </w:tabs>
        <w:spacing w:line="230" w:lineRule="auto"/>
        <w:ind w:right="117" w:hanging="567"/>
        <w:jc w:val="both"/>
        <w:rPr>
          <w:sz w:val="24"/>
        </w:rPr>
      </w:pPr>
      <w:r>
        <w:rPr>
          <w:sz w:val="24"/>
        </w:rPr>
        <w:t>Areas of student engagement and success including enrollment services, advising, co</w:t>
      </w:r>
      <w:r>
        <w:rPr>
          <w:sz w:val="24"/>
        </w:rPr>
        <w:t xml:space="preserve">unseling, and academic support programs; student development and conduct; student financial aid and scholarships; intercollegiate athletics; and other non-academic matters affecting </w:t>
      </w:r>
      <w:r>
        <w:rPr>
          <w:spacing w:val="-2"/>
          <w:sz w:val="24"/>
        </w:rPr>
        <w:t>students.</w:t>
      </w:r>
    </w:p>
    <w:p w14:paraId="15611B9F" w14:textId="77777777" w:rsidR="0084710E" w:rsidRDefault="0084710E">
      <w:pPr>
        <w:pStyle w:val="BodyText"/>
        <w:spacing w:before="10"/>
        <w:rPr>
          <w:sz w:val="30"/>
        </w:rPr>
      </w:pPr>
    </w:p>
    <w:p w14:paraId="15611BA0" w14:textId="77777777" w:rsidR="0084710E" w:rsidRDefault="0066251F">
      <w:pPr>
        <w:pStyle w:val="ListParagraph"/>
        <w:numPr>
          <w:ilvl w:val="2"/>
          <w:numId w:val="2"/>
        </w:numPr>
        <w:tabs>
          <w:tab w:val="left" w:pos="1618"/>
        </w:tabs>
        <w:spacing w:line="230" w:lineRule="auto"/>
        <w:ind w:right="119" w:hanging="567"/>
        <w:jc w:val="both"/>
        <w:rPr>
          <w:sz w:val="24"/>
        </w:rPr>
      </w:pPr>
      <w:r>
        <w:rPr>
          <w:sz w:val="24"/>
        </w:rPr>
        <w:t>Alumni structures, strategies and policies, including the promo</w:t>
      </w:r>
      <w:r>
        <w:rPr>
          <w:sz w:val="24"/>
        </w:rPr>
        <w:t>tion of relations with the university's alumni.</w:t>
      </w:r>
    </w:p>
    <w:p w14:paraId="15611BA1" w14:textId="77777777" w:rsidR="0084710E" w:rsidRDefault="0084710E">
      <w:pPr>
        <w:pStyle w:val="BodyText"/>
        <w:spacing w:before="4"/>
        <w:rPr>
          <w:sz w:val="30"/>
        </w:rPr>
      </w:pPr>
    </w:p>
    <w:p w14:paraId="15611BA2" w14:textId="77777777" w:rsidR="0084710E" w:rsidRDefault="0066251F">
      <w:pPr>
        <w:pStyle w:val="ListParagraph"/>
        <w:numPr>
          <w:ilvl w:val="2"/>
          <w:numId w:val="2"/>
        </w:numPr>
        <w:tabs>
          <w:tab w:val="left" w:pos="1574"/>
        </w:tabs>
        <w:ind w:left="1573" w:right="0" w:hanging="341"/>
        <w:rPr>
          <w:sz w:val="24"/>
        </w:rPr>
      </w:pPr>
      <w:r>
        <w:rPr>
          <w:sz w:val="24"/>
        </w:rPr>
        <w:t xml:space="preserve">Communication and marketing </w:t>
      </w:r>
      <w:r>
        <w:rPr>
          <w:spacing w:val="-2"/>
          <w:sz w:val="24"/>
        </w:rPr>
        <w:t>strategies.</w:t>
      </w:r>
    </w:p>
    <w:p w14:paraId="15611BA3" w14:textId="77777777" w:rsidR="0084710E" w:rsidRDefault="0084710E">
      <w:pPr>
        <w:pStyle w:val="BodyText"/>
        <w:spacing w:before="3"/>
        <w:rPr>
          <w:sz w:val="30"/>
        </w:rPr>
      </w:pPr>
    </w:p>
    <w:p w14:paraId="15611BA4" w14:textId="77777777" w:rsidR="0084710E" w:rsidRDefault="0066251F">
      <w:pPr>
        <w:pStyle w:val="ListParagraph"/>
        <w:numPr>
          <w:ilvl w:val="1"/>
          <w:numId w:val="2"/>
        </w:numPr>
        <w:tabs>
          <w:tab w:val="left" w:pos="1007"/>
        </w:tabs>
        <w:spacing w:before="1"/>
        <w:ind w:right="0" w:hanging="341"/>
        <w:rPr>
          <w:sz w:val="24"/>
        </w:rPr>
      </w:pPr>
      <w:r>
        <w:rPr>
          <w:sz w:val="24"/>
        </w:rPr>
        <w:t xml:space="preserve">Finance and administration </w:t>
      </w:r>
      <w:r>
        <w:rPr>
          <w:spacing w:val="-2"/>
          <w:sz w:val="24"/>
        </w:rPr>
        <w:t>committee.</w:t>
      </w:r>
    </w:p>
    <w:p w14:paraId="15611BA5" w14:textId="77777777" w:rsidR="0084710E" w:rsidRDefault="0084710E">
      <w:pPr>
        <w:pStyle w:val="BodyText"/>
        <w:rPr>
          <w:sz w:val="31"/>
        </w:rPr>
      </w:pPr>
    </w:p>
    <w:p w14:paraId="15611BA6" w14:textId="77777777" w:rsidR="0084710E" w:rsidRDefault="0066251F">
      <w:pPr>
        <w:pStyle w:val="ListParagraph"/>
        <w:numPr>
          <w:ilvl w:val="2"/>
          <w:numId w:val="2"/>
        </w:numPr>
        <w:tabs>
          <w:tab w:val="left" w:pos="1637"/>
        </w:tabs>
        <w:spacing w:line="230" w:lineRule="auto"/>
        <w:ind w:hanging="567"/>
        <w:jc w:val="both"/>
        <w:rPr>
          <w:sz w:val="24"/>
        </w:rPr>
      </w:pPr>
      <w:r>
        <w:rPr>
          <w:sz w:val="24"/>
        </w:rPr>
        <w:t>Review, consider, and make recommendations concerning all policy matters requiring attention or action of the board and relatin</w:t>
      </w:r>
      <w:r>
        <w:rPr>
          <w:sz w:val="24"/>
        </w:rPr>
        <w:t>g to the following matters prepared by and brought to the committee by university administrators:</w:t>
      </w:r>
    </w:p>
    <w:p w14:paraId="15611BA7" w14:textId="77777777" w:rsidR="0084710E" w:rsidRDefault="0084710E">
      <w:pPr>
        <w:pStyle w:val="BodyText"/>
        <w:spacing w:before="2"/>
        <w:rPr>
          <w:sz w:val="30"/>
        </w:rPr>
      </w:pPr>
    </w:p>
    <w:p w14:paraId="15611BA8" w14:textId="77777777" w:rsidR="0084710E" w:rsidRDefault="0066251F">
      <w:pPr>
        <w:pStyle w:val="ListParagraph"/>
        <w:numPr>
          <w:ilvl w:val="3"/>
          <w:numId w:val="2"/>
        </w:numPr>
        <w:tabs>
          <w:tab w:val="left" w:pos="2140"/>
        </w:tabs>
        <w:ind w:right="0" w:hanging="340"/>
        <w:rPr>
          <w:sz w:val="24"/>
        </w:rPr>
      </w:pPr>
      <w:r>
        <w:rPr>
          <w:sz w:val="24"/>
        </w:rPr>
        <w:t>The</w:t>
      </w:r>
      <w:r>
        <w:rPr>
          <w:spacing w:val="51"/>
          <w:sz w:val="24"/>
        </w:rPr>
        <w:t xml:space="preserve"> </w:t>
      </w:r>
      <w:r>
        <w:rPr>
          <w:sz w:val="24"/>
        </w:rPr>
        <w:t>university</w:t>
      </w:r>
      <w:r>
        <w:rPr>
          <w:spacing w:val="51"/>
          <w:sz w:val="24"/>
        </w:rPr>
        <w:t xml:space="preserve"> </w:t>
      </w:r>
      <w:r>
        <w:rPr>
          <w:sz w:val="24"/>
        </w:rPr>
        <w:t>budget</w:t>
      </w:r>
      <w:r>
        <w:rPr>
          <w:spacing w:val="51"/>
          <w:sz w:val="24"/>
        </w:rPr>
        <w:t xml:space="preserve"> </w:t>
      </w:r>
      <w:r>
        <w:rPr>
          <w:sz w:val="24"/>
        </w:rPr>
        <w:t>and</w:t>
      </w:r>
      <w:r>
        <w:rPr>
          <w:spacing w:val="51"/>
          <w:sz w:val="24"/>
        </w:rPr>
        <w:t xml:space="preserve"> </w:t>
      </w:r>
      <w:r>
        <w:rPr>
          <w:sz w:val="24"/>
        </w:rPr>
        <w:t>financial</w:t>
      </w:r>
      <w:r>
        <w:rPr>
          <w:spacing w:val="51"/>
          <w:sz w:val="24"/>
        </w:rPr>
        <w:t xml:space="preserve"> </w:t>
      </w:r>
      <w:r>
        <w:rPr>
          <w:sz w:val="24"/>
        </w:rPr>
        <w:t>operations</w:t>
      </w:r>
      <w:r>
        <w:rPr>
          <w:spacing w:val="51"/>
          <w:sz w:val="24"/>
        </w:rPr>
        <w:t xml:space="preserve"> </w:t>
      </w:r>
      <w:r>
        <w:rPr>
          <w:sz w:val="24"/>
        </w:rPr>
        <w:t>and</w:t>
      </w:r>
      <w:r>
        <w:rPr>
          <w:spacing w:val="51"/>
          <w:sz w:val="24"/>
        </w:rPr>
        <w:t xml:space="preserve"> </w:t>
      </w:r>
      <w:r>
        <w:rPr>
          <w:sz w:val="24"/>
        </w:rPr>
        <w:t>its</w:t>
      </w:r>
      <w:r>
        <w:rPr>
          <w:spacing w:val="51"/>
          <w:sz w:val="24"/>
        </w:rPr>
        <w:t xml:space="preserve"> </w:t>
      </w:r>
      <w:r>
        <w:rPr>
          <w:spacing w:val="-2"/>
          <w:sz w:val="24"/>
        </w:rPr>
        <w:t>alignment</w:t>
      </w:r>
    </w:p>
    <w:p w14:paraId="15611BA9" w14:textId="77777777" w:rsidR="0084710E" w:rsidRDefault="0084710E">
      <w:pPr>
        <w:pStyle w:val="BodyText"/>
        <w:rPr>
          <w:sz w:val="20"/>
        </w:rPr>
      </w:pPr>
    </w:p>
    <w:p w14:paraId="15611BAA" w14:textId="56D66CCF" w:rsidR="0084710E" w:rsidRDefault="0084710E">
      <w:pPr>
        <w:pStyle w:val="BodyText"/>
        <w:spacing w:before="5"/>
        <w:rPr>
          <w:sz w:val="17"/>
        </w:rPr>
      </w:pPr>
    </w:p>
    <w:p w14:paraId="15611BAB" w14:textId="77777777" w:rsidR="0084710E" w:rsidRDefault="0084710E">
      <w:pPr>
        <w:rPr>
          <w:sz w:val="17"/>
        </w:rPr>
        <w:sectPr w:rsidR="0084710E">
          <w:headerReference w:type="default" r:id="rId7"/>
          <w:type w:val="continuous"/>
          <w:pgSz w:w="11520" w:h="15840"/>
          <w:pgMar w:top="1880" w:right="1320" w:bottom="280" w:left="1340" w:header="1414" w:footer="0" w:gutter="0"/>
          <w:pgNumType w:start="1"/>
          <w:cols w:space="720"/>
        </w:sectPr>
      </w:pPr>
    </w:p>
    <w:p w14:paraId="15611BAC" w14:textId="77777777" w:rsidR="0084710E" w:rsidRDefault="0084710E">
      <w:pPr>
        <w:pStyle w:val="BodyText"/>
        <w:rPr>
          <w:sz w:val="20"/>
        </w:rPr>
      </w:pPr>
    </w:p>
    <w:p w14:paraId="15611BAD" w14:textId="77777777" w:rsidR="0084710E" w:rsidRDefault="0084710E">
      <w:pPr>
        <w:pStyle w:val="BodyText"/>
        <w:spacing w:before="8"/>
        <w:rPr>
          <w:sz w:val="23"/>
        </w:rPr>
      </w:pPr>
    </w:p>
    <w:p w14:paraId="15611BAE" w14:textId="77777777" w:rsidR="0084710E" w:rsidRDefault="0066251F">
      <w:pPr>
        <w:pStyle w:val="BodyText"/>
        <w:spacing w:before="99" w:line="230" w:lineRule="auto"/>
        <w:ind w:left="2367" w:right="118"/>
        <w:jc w:val="both"/>
      </w:pPr>
      <w:r>
        <w:t xml:space="preserve">with </w:t>
      </w:r>
      <w:r>
        <w:t>academic objectives and priorities, business organization, and</w:t>
      </w:r>
      <w:r>
        <w:rPr>
          <w:spacing w:val="-3"/>
        </w:rPr>
        <w:t xml:space="preserve"> </w:t>
      </w:r>
      <w:r>
        <w:t>practice;</w:t>
      </w:r>
      <w:r>
        <w:rPr>
          <w:spacing w:val="-3"/>
        </w:rPr>
        <w:t xml:space="preserve"> </w:t>
      </w:r>
      <w:r>
        <w:t>the</w:t>
      </w:r>
      <w:r>
        <w:rPr>
          <w:spacing w:val="-3"/>
        </w:rPr>
        <w:t xml:space="preserve"> </w:t>
      </w:r>
      <w:r>
        <w:t>capital</w:t>
      </w:r>
      <w:r>
        <w:rPr>
          <w:spacing w:val="-3"/>
        </w:rPr>
        <w:t xml:space="preserve"> </w:t>
      </w:r>
      <w:r>
        <w:t>budget</w:t>
      </w:r>
      <w:r>
        <w:rPr>
          <w:spacing w:val="-3"/>
        </w:rPr>
        <w:t xml:space="preserve"> </w:t>
      </w:r>
      <w:r>
        <w:t>and</w:t>
      </w:r>
      <w:r>
        <w:rPr>
          <w:spacing w:val="-3"/>
        </w:rPr>
        <w:t xml:space="preserve"> </w:t>
      </w:r>
      <w:r>
        <w:t>plan;</w:t>
      </w:r>
      <w:r>
        <w:rPr>
          <w:spacing w:val="-3"/>
        </w:rPr>
        <w:t xml:space="preserve"> </w:t>
      </w:r>
      <w:r>
        <w:t>personnel</w:t>
      </w:r>
      <w:r>
        <w:rPr>
          <w:spacing w:val="-3"/>
        </w:rPr>
        <w:t xml:space="preserve"> </w:t>
      </w:r>
      <w:r>
        <w:t>appointments, employment</w:t>
      </w:r>
      <w:r>
        <w:rPr>
          <w:spacing w:val="-4"/>
        </w:rPr>
        <w:t xml:space="preserve"> </w:t>
      </w:r>
      <w:r>
        <w:t>and</w:t>
      </w:r>
      <w:r>
        <w:rPr>
          <w:spacing w:val="-4"/>
        </w:rPr>
        <w:t xml:space="preserve"> </w:t>
      </w:r>
      <w:r>
        <w:t>compensation</w:t>
      </w:r>
      <w:r>
        <w:rPr>
          <w:spacing w:val="-4"/>
        </w:rPr>
        <w:t xml:space="preserve"> </w:t>
      </w:r>
      <w:r>
        <w:t>policies,</w:t>
      </w:r>
      <w:r>
        <w:rPr>
          <w:spacing w:val="-4"/>
        </w:rPr>
        <w:t xml:space="preserve"> </w:t>
      </w:r>
      <w:r>
        <w:t>practices</w:t>
      </w:r>
      <w:r>
        <w:rPr>
          <w:spacing w:val="-4"/>
        </w:rPr>
        <w:t xml:space="preserve"> </w:t>
      </w:r>
      <w:r>
        <w:t>and</w:t>
      </w:r>
      <w:r>
        <w:rPr>
          <w:spacing w:val="-4"/>
        </w:rPr>
        <w:t xml:space="preserve"> </w:t>
      </w:r>
      <w:r>
        <w:t>procedures, changes of status, and salary adjustments consistent with review r</w:t>
      </w:r>
      <w:r>
        <w:t xml:space="preserve">equirements prescribed elsewhere in university rules; the placing and renewal of insurance; the borrowing of funds and issuance of bonds and notes; student tuition, fees, and other sources of university income; custody and investment of any funds that are </w:t>
      </w:r>
      <w:r>
        <w:t>now under or may in the future come under control of the board.</w:t>
      </w:r>
    </w:p>
    <w:p w14:paraId="15611BAF" w14:textId="77777777" w:rsidR="0084710E" w:rsidRDefault="0084710E">
      <w:pPr>
        <w:pStyle w:val="BodyText"/>
        <w:spacing w:before="7"/>
        <w:rPr>
          <w:sz w:val="30"/>
        </w:rPr>
      </w:pPr>
    </w:p>
    <w:p w14:paraId="15611BB0" w14:textId="77777777" w:rsidR="0084710E" w:rsidRDefault="0066251F">
      <w:pPr>
        <w:pStyle w:val="ListParagraph"/>
        <w:numPr>
          <w:ilvl w:val="3"/>
          <w:numId w:val="2"/>
        </w:numPr>
        <w:tabs>
          <w:tab w:val="left" w:pos="2204"/>
        </w:tabs>
        <w:spacing w:line="230" w:lineRule="auto"/>
        <w:ind w:left="2367" w:right="119" w:hanging="567"/>
        <w:jc w:val="both"/>
        <w:rPr>
          <w:sz w:val="24"/>
        </w:rPr>
      </w:pPr>
      <w:r>
        <w:rPr>
          <w:sz w:val="24"/>
        </w:rPr>
        <w:t>Institutional fiscal health indicators, including but not limited to those required by Senate Bill 6 and by applicable licensure and accrediting entities.</w:t>
      </w:r>
    </w:p>
    <w:p w14:paraId="15611BB1" w14:textId="77777777" w:rsidR="0084710E" w:rsidRDefault="0084710E">
      <w:pPr>
        <w:pStyle w:val="BodyText"/>
        <w:rPr>
          <w:sz w:val="31"/>
        </w:rPr>
      </w:pPr>
    </w:p>
    <w:p w14:paraId="15611BB2" w14:textId="77777777" w:rsidR="0084710E" w:rsidRDefault="0066251F">
      <w:pPr>
        <w:pStyle w:val="ListParagraph"/>
        <w:numPr>
          <w:ilvl w:val="3"/>
          <w:numId w:val="2"/>
        </w:numPr>
        <w:tabs>
          <w:tab w:val="left" w:pos="2257"/>
        </w:tabs>
        <w:spacing w:before="1" w:line="230" w:lineRule="auto"/>
        <w:ind w:left="2367" w:hanging="567"/>
        <w:jc w:val="both"/>
        <w:rPr>
          <w:sz w:val="24"/>
        </w:rPr>
      </w:pPr>
      <w:r>
        <w:rPr>
          <w:sz w:val="24"/>
        </w:rPr>
        <w:t xml:space="preserve">The submission of </w:t>
      </w:r>
      <w:r>
        <w:rPr>
          <w:sz w:val="24"/>
        </w:rPr>
        <w:t>appropriation requests and other such matters that involve the expenditure or commitment of funds related to capital planning and capital projects for the university; and the purchase, sale, and lease of real estate.</w:t>
      </w:r>
    </w:p>
    <w:p w14:paraId="15611BB3" w14:textId="77777777" w:rsidR="0084710E" w:rsidRDefault="0084710E">
      <w:pPr>
        <w:pStyle w:val="BodyText"/>
        <w:spacing w:before="11"/>
        <w:rPr>
          <w:sz w:val="30"/>
        </w:rPr>
      </w:pPr>
    </w:p>
    <w:p w14:paraId="15611BB4" w14:textId="77777777" w:rsidR="0084710E" w:rsidRDefault="0066251F">
      <w:pPr>
        <w:pStyle w:val="ListParagraph"/>
        <w:numPr>
          <w:ilvl w:val="3"/>
          <w:numId w:val="2"/>
        </w:numPr>
        <w:tabs>
          <w:tab w:val="left" w:pos="2291"/>
        </w:tabs>
        <w:spacing w:line="230" w:lineRule="auto"/>
        <w:ind w:left="2367" w:hanging="567"/>
        <w:jc w:val="both"/>
        <w:rPr>
          <w:sz w:val="24"/>
        </w:rPr>
      </w:pPr>
      <w:r>
        <w:rPr>
          <w:sz w:val="24"/>
        </w:rPr>
        <w:t>Development policies, including the so</w:t>
      </w:r>
      <w:r>
        <w:rPr>
          <w:sz w:val="24"/>
        </w:rPr>
        <w:t>licitation of funds and oversight of investment policies to support university needs, including academic priorities; coordination of activities with the university</w:t>
      </w:r>
      <w:r>
        <w:rPr>
          <w:spacing w:val="-4"/>
          <w:sz w:val="24"/>
        </w:rPr>
        <w:t xml:space="preserve"> </w:t>
      </w:r>
      <w:r>
        <w:rPr>
          <w:sz w:val="24"/>
        </w:rPr>
        <w:t>of</w:t>
      </w:r>
      <w:r>
        <w:rPr>
          <w:spacing w:val="-4"/>
          <w:sz w:val="24"/>
        </w:rPr>
        <w:t xml:space="preserve"> </w:t>
      </w:r>
      <w:r>
        <w:rPr>
          <w:sz w:val="24"/>
        </w:rPr>
        <w:t>Akron</w:t>
      </w:r>
      <w:r>
        <w:rPr>
          <w:spacing w:val="-4"/>
          <w:sz w:val="24"/>
        </w:rPr>
        <w:t xml:space="preserve"> </w:t>
      </w:r>
      <w:r>
        <w:rPr>
          <w:sz w:val="24"/>
        </w:rPr>
        <w:t>foundation;</w:t>
      </w:r>
      <w:r>
        <w:rPr>
          <w:spacing w:val="-4"/>
          <w:sz w:val="24"/>
        </w:rPr>
        <w:t xml:space="preserve"> </w:t>
      </w:r>
      <w:r>
        <w:rPr>
          <w:sz w:val="24"/>
        </w:rPr>
        <w:t>the</w:t>
      </w:r>
      <w:r>
        <w:rPr>
          <w:spacing w:val="-4"/>
          <w:sz w:val="24"/>
        </w:rPr>
        <w:t xml:space="preserve"> </w:t>
      </w:r>
      <w:r>
        <w:rPr>
          <w:sz w:val="24"/>
        </w:rPr>
        <w:t>naming</w:t>
      </w:r>
      <w:r>
        <w:rPr>
          <w:spacing w:val="-4"/>
          <w:sz w:val="24"/>
        </w:rPr>
        <w:t xml:space="preserve"> </w:t>
      </w:r>
      <w:r>
        <w:rPr>
          <w:sz w:val="24"/>
        </w:rPr>
        <w:t>of</w:t>
      </w:r>
      <w:r>
        <w:rPr>
          <w:spacing w:val="-4"/>
          <w:sz w:val="24"/>
        </w:rPr>
        <w:t xml:space="preserve"> </w:t>
      </w:r>
      <w:r>
        <w:rPr>
          <w:sz w:val="24"/>
        </w:rPr>
        <w:t>buildings</w:t>
      </w:r>
      <w:r>
        <w:rPr>
          <w:spacing w:val="-4"/>
          <w:sz w:val="24"/>
        </w:rPr>
        <w:t xml:space="preserve"> </w:t>
      </w:r>
      <w:r>
        <w:rPr>
          <w:sz w:val="24"/>
        </w:rPr>
        <w:t>and</w:t>
      </w:r>
      <w:r>
        <w:rPr>
          <w:spacing w:val="-4"/>
          <w:sz w:val="24"/>
        </w:rPr>
        <w:t xml:space="preserve"> </w:t>
      </w:r>
      <w:r>
        <w:rPr>
          <w:sz w:val="24"/>
        </w:rPr>
        <w:t>other honorary designations; and relations with local, state and federal legislative and administrative agencies.</w:t>
      </w:r>
    </w:p>
    <w:p w14:paraId="15611BB5" w14:textId="77777777" w:rsidR="0084710E" w:rsidRDefault="0084710E">
      <w:pPr>
        <w:pStyle w:val="BodyText"/>
        <w:spacing w:before="9"/>
        <w:rPr>
          <w:sz w:val="30"/>
        </w:rPr>
      </w:pPr>
    </w:p>
    <w:p w14:paraId="15611BB6" w14:textId="77777777" w:rsidR="0084710E" w:rsidRDefault="0066251F">
      <w:pPr>
        <w:pStyle w:val="ListParagraph"/>
        <w:numPr>
          <w:ilvl w:val="3"/>
          <w:numId w:val="2"/>
        </w:numPr>
        <w:tabs>
          <w:tab w:val="left" w:pos="2177"/>
        </w:tabs>
        <w:spacing w:line="230" w:lineRule="auto"/>
        <w:ind w:left="2367" w:hanging="567"/>
        <w:jc w:val="both"/>
        <w:rPr>
          <w:sz w:val="24"/>
        </w:rPr>
      </w:pPr>
      <w:r>
        <w:rPr>
          <w:sz w:val="24"/>
        </w:rPr>
        <w:t>The preparation, conduct, or review of negotiations or bargaining sessions by university administrators with bargaining agents for university</w:t>
      </w:r>
      <w:r>
        <w:rPr>
          <w:sz w:val="24"/>
        </w:rPr>
        <w:t xml:space="preserve"> employees.</w:t>
      </w:r>
    </w:p>
    <w:p w14:paraId="15611BB7" w14:textId="77777777" w:rsidR="0084710E" w:rsidRDefault="0084710E">
      <w:pPr>
        <w:pStyle w:val="BodyText"/>
        <w:spacing w:before="1"/>
        <w:rPr>
          <w:sz w:val="31"/>
        </w:rPr>
      </w:pPr>
    </w:p>
    <w:p w14:paraId="15611BB8" w14:textId="77777777" w:rsidR="0084710E" w:rsidRDefault="0066251F">
      <w:pPr>
        <w:pStyle w:val="ListParagraph"/>
        <w:numPr>
          <w:ilvl w:val="2"/>
          <w:numId w:val="2"/>
        </w:numPr>
        <w:tabs>
          <w:tab w:val="left" w:pos="1621"/>
        </w:tabs>
        <w:spacing w:line="230" w:lineRule="auto"/>
        <w:ind w:hanging="567"/>
        <w:jc w:val="both"/>
        <w:rPr>
          <w:sz w:val="24"/>
        </w:rPr>
      </w:pPr>
      <w:r>
        <w:rPr>
          <w:sz w:val="24"/>
        </w:rPr>
        <w:t>This committee shall constitute the board's "investment committee" as required by section 3345.05 of the Revised Code, and shall be authorized to exercise that authority and responsibility provided by law for the investment committee.</w:t>
      </w:r>
    </w:p>
    <w:p w14:paraId="15611BB9" w14:textId="77777777" w:rsidR="0084710E" w:rsidRDefault="0084710E">
      <w:pPr>
        <w:pStyle w:val="BodyText"/>
        <w:spacing w:before="2"/>
        <w:rPr>
          <w:sz w:val="30"/>
        </w:rPr>
      </w:pPr>
    </w:p>
    <w:p w14:paraId="15611BBA" w14:textId="77777777" w:rsidR="0084710E" w:rsidRDefault="0066251F">
      <w:pPr>
        <w:pStyle w:val="ListParagraph"/>
        <w:numPr>
          <w:ilvl w:val="1"/>
          <w:numId w:val="2"/>
        </w:numPr>
        <w:tabs>
          <w:tab w:val="left" w:pos="1007"/>
        </w:tabs>
        <w:ind w:right="0" w:hanging="341"/>
        <w:rPr>
          <w:sz w:val="24"/>
        </w:rPr>
      </w:pPr>
      <w:r>
        <w:rPr>
          <w:sz w:val="24"/>
        </w:rPr>
        <w:t>Strateg</w:t>
      </w:r>
      <w:r>
        <w:rPr>
          <w:sz w:val="24"/>
        </w:rPr>
        <w:t xml:space="preserve">ic issues </w:t>
      </w:r>
      <w:r>
        <w:rPr>
          <w:spacing w:val="-2"/>
          <w:sz w:val="24"/>
        </w:rPr>
        <w:t>committee.</w:t>
      </w:r>
    </w:p>
    <w:p w14:paraId="15611BBB" w14:textId="77777777" w:rsidR="0084710E" w:rsidRDefault="0084710E">
      <w:pPr>
        <w:pStyle w:val="BodyText"/>
        <w:spacing w:before="1"/>
        <w:rPr>
          <w:sz w:val="31"/>
        </w:rPr>
      </w:pPr>
    </w:p>
    <w:p w14:paraId="15611BBC" w14:textId="77777777" w:rsidR="0084710E" w:rsidRDefault="0066251F">
      <w:pPr>
        <w:pStyle w:val="ListParagraph"/>
        <w:numPr>
          <w:ilvl w:val="2"/>
          <w:numId w:val="2"/>
        </w:numPr>
        <w:tabs>
          <w:tab w:val="left" w:pos="1576"/>
        </w:tabs>
        <w:spacing w:line="230" w:lineRule="auto"/>
        <w:ind w:hanging="567"/>
        <w:jc w:val="both"/>
        <w:rPr>
          <w:sz w:val="24"/>
        </w:rPr>
      </w:pPr>
      <w:r>
        <w:rPr>
          <w:sz w:val="24"/>
        </w:rPr>
        <w:t>Consider the university administration's recommendations concerning the university's strategic positions, plans, and priorities that, from time to time,</w:t>
      </w:r>
      <w:r>
        <w:rPr>
          <w:spacing w:val="-2"/>
          <w:sz w:val="24"/>
        </w:rPr>
        <w:t xml:space="preserve"> </w:t>
      </w:r>
      <w:r>
        <w:rPr>
          <w:sz w:val="24"/>
        </w:rPr>
        <w:t>require</w:t>
      </w:r>
      <w:r>
        <w:rPr>
          <w:spacing w:val="-2"/>
          <w:sz w:val="24"/>
        </w:rPr>
        <w:t xml:space="preserve"> </w:t>
      </w:r>
      <w:r>
        <w:rPr>
          <w:sz w:val="24"/>
        </w:rPr>
        <w:t>the</w:t>
      </w:r>
      <w:r>
        <w:rPr>
          <w:spacing w:val="-2"/>
          <w:sz w:val="24"/>
        </w:rPr>
        <w:t xml:space="preserve"> </w:t>
      </w:r>
      <w:r>
        <w:rPr>
          <w:sz w:val="24"/>
        </w:rPr>
        <w:t>board's</w:t>
      </w:r>
      <w:r>
        <w:rPr>
          <w:spacing w:val="-2"/>
          <w:sz w:val="24"/>
        </w:rPr>
        <w:t xml:space="preserve"> </w:t>
      </w:r>
      <w:r>
        <w:rPr>
          <w:sz w:val="24"/>
        </w:rPr>
        <w:t>focused</w:t>
      </w:r>
      <w:r>
        <w:rPr>
          <w:spacing w:val="-2"/>
          <w:sz w:val="24"/>
        </w:rPr>
        <w:t xml:space="preserve"> </w:t>
      </w:r>
      <w:r>
        <w:rPr>
          <w:sz w:val="24"/>
        </w:rPr>
        <w:t>attention.</w:t>
      </w:r>
      <w:r>
        <w:rPr>
          <w:spacing w:val="-2"/>
          <w:sz w:val="24"/>
        </w:rPr>
        <w:t xml:space="preserve"> </w:t>
      </w:r>
      <w:r>
        <w:rPr>
          <w:sz w:val="24"/>
        </w:rPr>
        <w:t>The</w:t>
      </w:r>
      <w:r>
        <w:rPr>
          <w:spacing w:val="-2"/>
          <w:sz w:val="24"/>
        </w:rPr>
        <w:t xml:space="preserve"> </w:t>
      </w:r>
      <w:r>
        <w:rPr>
          <w:sz w:val="24"/>
        </w:rPr>
        <w:t>chairperson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board shall </w:t>
      </w:r>
      <w:r>
        <w:rPr>
          <w:sz w:val="24"/>
        </w:rPr>
        <w:t>assign such priorities to the committee for review, as appropriate, but</w:t>
      </w:r>
      <w:r>
        <w:rPr>
          <w:spacing w:val="62"/>
          <w:sz w:val="24"/>
        </w:rPr>
        <w:t xml:space="preserve"> </w:t>
      </w:r>
      <w:r>
        <w:rPr>
          <w:sz w:val="24"/>
        </w:rPr>
        <w:t>shall</w:t>
      </w:r>
      <w:r>
        <w:rPr>
          <w:spacing w:val="62"/>
          <w:sz w:val="24"/>
        </w:rPr>
        <w:t xml:space="preserve"> </w:t>
      </w:r>
      <w:r>
        <w:rPr>
          <w:sz w:val="24"/>
        </w:rPr>
        <w:t>avoid</w:t>
      </w:r>
      <w:r>
        <w:rPr>
          <w:spacing w:val="62"/>
          <w:sz w:val="24"/>
        </w:rPr>
        <w:t xml:space="preserve"> </w:t>
      </w:r>
      <w:r>
        <w:rPr>
          <w:sz w:val="24"/>
        </w:rPr>
        <w:t>unnecessary</w:t>
      </w:r>
      <w:r>
        <w:rPr>
          <w:spacing w:val="62"/>
          <w:sz w:val="24"/>
        </w:rPr>
        <w:t xml:space="preserve"> </w:t>
      </w:r>
      <w:r>
        <w:rPr>
          <w:sz w:val="24"/>
        </w:rPr>
        <w:t>duplication</w:t>
      </w:r>
      <w:r>
        <w:rPr>
          <w:spacing w:val="62"/>
          <w:sz w:val="24"/>
        </w:rPr>
        <w:t xml:space="preserve"> </w:t>
      </w:r>
      <w:r>
        <w:rPr>
          <w:sz w:val="24"/>
        </w:rPr>
        <w:t>with</w:t>
      </w:r>
      <w:r>
        <w:rPr>
          <w:spacing w:val="62"/>
          <w:sz w:val="24"/>
        </w:rPr>
        <w:t xml:space="preserve"> </w:t>
      </w:r>
      <w:r>
        <w:rPr>
          <w:sz w:val="24"/>
        </w:rPr>
        <w:t>the</w:t>
      </w:r>
      <w:r>
        <w:rPr>
          <w:spacing w:val="62"/>
          <w:sz w:val="24"/>
        </w:rPr>
        <w:t xml:space="preserve"> </w:t>
      </w:r>
      <w:r>
        <w:rPr>
          <w:sz w:val="24"/>
        </w:rPr>
        <w:t>responsibilities</w:t>
      </w:r>
      <w:r>
        <w:rPr>
          <w:spacing w:val="62"/>
          <w:sz w:val="24"/>
        </w:rPr>
        <w:t xml:space="preserve"> </w:t>
      </w:r>
      <w:r>
        <w:rPr>
          <w:sz w:val="24"/>
        </w:rPr>
        <w:t>of</w:t>
      </w:r>
    </w:p>
    <w:p w14:paraId="15611BBD" w14:textId="77777777" w:rsidR="0084710E" w:rsidRDefault="0084710E">
      <w:pPr>
        <w:spacing w:line="230" w:lineRule="auto"/>
        <w:jc w:val="both"/>
        <w:rPr>
          <w:sz w:val="24"/>
        </w:rPr>
        <w:sectPr w:rsidR="0084710E">
          <w:headerReference w:type="default" r:id="rId8"/>
          <w:pgSz w:w="11520" w:h="15840"/>
          <w:pgMar w:top="1880" w:right="1320" w:bottom="280" w:left="1340" w:header="1414" w:footer="0" w:gutter="0"/>
          <w:pgNumType w:start="2"/>
          <w:cols w:space="720"/>
        </w:sectPr>
      </w:pPr>
    </w:p>
    <w:p w14:paraId="15611BBE" w14:textId="77777777" w:rsidR="0084710E" w:rsidRDefault="0084710E">
      <w:pPr>
        <w:pStyle w:val="BodyText"/>
        <w:rPr>
          <w:sz w:val="20"/>
        </w:rPr>
      </w:pPr>
    </w:p>
    <w:p w14:paraId="15611BBF" w14:textId="77777777" w:rsidR="0084710E" w:rsidRDefault="0084710E">
      <w:pPr>
        <w:pStyle w:val="BodyText"/>
        <w:spacing w:before="8"/>
        <w:rPr>
          <w:sz w:val="23"/>
        </w:rPr>
      </w:pPr>
    </w:p>
    <w:p w14:paraId="15611BC0" w14:textId="77777777" w:rsidR="0084710E" w:rsidRDefault="0066251F">
      <w:pPr>
        <w:pStyle w:val="BodyText"/>
        <w:spacing w:before="90"/>
        <w:ind w:left="1800"/>
      </w:pPr>
      <w:r>
        <w:t xml:space="preserve">other standing </w:t>
      </w:r>
      <w:r>
        <w:rPr>
          <w:spacing w:val="-2"/>
        </w:rPr>
        <w:t>committees.</w:t>
      </w:r>
    </w:p>
    <w:p w14:paraId="15611BC1" w14:textId="77777777" w:rsidR="0084710E" w:rsidRDefault="0084710E">
      <w:pPr>
        <w:pStyle w:val="BodyText"/>
        <w:spacing w:before="1"/>
        <w:rPr>
          <w:sz w:val="31"/>
        </w:rPr>
      </w:pPr>
    </w:p>
    <w:p w14:paraId="15611BC2" w14:textId="77777777" w:rsidR="0084710E" w:rsidRDefault="0066251F">
      <w:pPr>
        <w:pStyle w:val="ListParagraph"/>
        <w:numPr>
          <w:ilvl w:val="2"/>
          <w:numId w:val="2"/>
        </w:numPr>
        <w:tabs>
          <w:tab w:val="left" w:pos="1606"/>
        </w:tabs>
        <w:spacing w:line="230" w:lineRule="auto"/>
        <w:ind w:right="119" w:hanging="567"/>
        <w:jc w:val="both"/>
        <w:rPr>
          <w:sz w:val="24"/>
        </w:rPr>
      </w:pPr>
      <w:r>
        <w:rPr>
          <w:sz w:val="24"/>
        </w:rPr>
        <w:t xml:space="preserve">Review information and data </w:t>
      </w:r>
      <w:r>
        <w:rPr>
          <w:sz w:val="24"/>
        </w:rPr>
        <w:t>relevant to understanding and considering strategic recommendations and priorities.</w:t>
      </w:r>
    </w:p>
    <w:p w14:paraId="15611BC3" w14:textId="77777777" w:rsidR="0084710E" w:rsidRDefault="0084710E">
      <w:pPr>
        <w:pStyle w:val="BodyText"/>
        <w:spacing w:before="1"/>
        <w:rPr>
          <w:sz w:val="31"/>
        </w:rPr>
      </w:pPr>
    </w:p>
    <w:p w14:paraId="15611BC4" w14:textId="77777777" w:rsidR="0084710E" w:rsidRDefault="0066251F">
      <w:pPr>
        <w:pStyle w:val="ListParagraph"/>
        <w:numPr>
          <w:ilvl w:val="2"/>
          <w:numId w:val="2"/>
        </w:numPr>
        <w:tabs>
          <w:tab w:val="left" w:pos="1563"/>
        </w:tabs>
        <w:spacing w:line="230" w:lineRule="auto"/>
        <w:ind w:right="120" w:hanging="567"/>
        <w:jc w:val="both"/>
        <w:rPr>
          <w:sz w:val="24"/>
        </w:rPr>
      </w:pPr>
      <w:r>
        <w:rPr>
          <w:sz w:val="24"/>
        </w:rPr>
        <w:t>Coordinate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chairperson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the</w:t>
      </w:r>
      <w:r>
        <w:rPr>
          <w:spacing w:val="-1"/>
          <w:sz w:val="24"/>
        </w:rPr>
        <w:t xml:space="preserve"> </w:t>
      </w:r>
      <w:r>
        <w:rPr>
          <w:sz w:val="24"/>
        </w:rPr>
        <w:t>delivery</w:t>
      </w:r>
      <w:r>
        <w:rPr>
          <w:spacing w:val="-1"/>
          <w:sz w:val="24"/>
        </w:rPr>
        <w:t xml:space="preserve"> </w:t>
      </w:r>
      <w:r>
        <w:rPr>
          <w:sz w:val="24"/>
        </w:rPr>
        <w:t>of</w:t>
      </w:r>
      <w:r>
        <w:rPr>
          <w:spacing w:val="-1"/>
          <w:sz w:val="24"/>
        </w:rPr>
        <w:t xml:space="preserve"> </w:t>
      </w:r>
      <w:r>
        <w:rPr>
          <w:sz w:val="24"/>
        </w:rPr>
        <w:t>reports</w:t>
      </w:r>
      <w:r>
        <w:rPr>
          <w:spacing w:val="-1"/>
          <w:sz w:val="24"/>
        </w:rPr>
        <w:t xml:space="preserve"> </w:t>
      </w:r>
      <w:r>
        <w:rPr>
          <w:sz w:val="24"/>
        </w:rPr>
        <w:t>to</w:t>
      </w:r>
      <w:r>
        <w:rPr>
          <w:spacing w:val="-1"/>
          <w:sz w:val="24"/>
        </w:rPr>
        <w:t xml:space="preserve"> </w:t>
      </w:r>
      <w:r>
        <w:rPr>
          <w:sz w:val="24"/>
        </w:rPr>
        <w:t>and reviews by the board of trustees.</w:t>
      </w:r>
    </w:p>
    <w:p w14:paraId="15611BC5" w14:textId="77777777" w:rsidR="0084710E" w:rsidRDefault="0084710E">
      <w:pPr>
        <w:pStyle w:val="BodyText"/>
        <w:spacing w:before="2"/>
        <w:rPr>
          <w:sz w:val="31"/>
        </w:rPr>
      </w:pPr>
    </w:p>
    <w:p w14:paraId="15611BC6" w14:textId="77777777" w:rsidR="0084710E" w:rsidRDefault="0066251F">
      <w:pPr>
        <w:pStyle w:val="ListParagraph"/>
        <w:numPr>
          <w:ilvl w:val="2"/>
          <w:numId w:val="2"/>
        </w:numPr>
        <w:tabs>
          <w:tab w:val="left" w:pos="1623"/>
        </w:tabs>
        <w:spacing w:line="230" w:lineRule="auto"/>
        <w:ind w:right="119" w:hanging="567"/>
        <w:jc w:val="both"/>
        <w:rPr>
          <w:sz w:val="24"/>
        </w:rPr>
      </w:pPr>
      <w:r>
        <w:rPr>
          <w:sz w:val="24"/>
        </w:rPr>
        <w:t xml:space="preserve">Identify and assign projects related to strategic plans </w:t>
      </w:r>
      <w:r>
        <w:rPr>
          <w:sz w:val="24"/>
        </w:rPr>
        <w:t>and priorities to other committees of the board, as appropriate.</w:t>
      </w:r>
    </w:p>
    <w:p w14:paraId="15611BC7" w14:textId="77777777" w:rsidR="0084710E" w:rsidRDefault="0084710E">
      <w:pPr>
        <w:pStyle w:val="BodyText"/>
        <w:spacing w:before="2"/>
        <w:rPr>
          <w:sz w:val="31"/>
        </w:rPr>
      </w:pPr>
    </w:p>
    <w:p w14:paraId="15611BC8" w14:textId="77777777" w:rsidR="0084710E" w:rsidRDefault="0066251F">
      <w:pPr>
        <w:pStyle w:val="ListParagraph"/>
        <w:numPr>
          <w:ilvl w:val="2"/>
          <w:numId w:val="2"/>
        </w:numPr>
        <w:tabs>
          <w:tab w:val="left" w:pos="1658"/>
        </w:tabs>
        <w:spacing w:line="230" w:lineRule="auto"/>
        <w:ind w:hanging="567"/>
        <w:jc w:val="both"/>
        <w:rPr>
          <w:sz w:val="24"/>
        </w:rPr>
      </w:pPr>
      <w:r>
        <w:rPr>
          <w:sz w:val="24"/>
        </w:rPr>
        <w:t>Consider and make recommendations to the board concerning the organization of the board and the individual involvement and fiduciary and legal role of trustees; the bylaws regarding the oper</w:t>
      </w:r>
      <w:r>
        <w:rPr>
          <w:sz w:val="24"/>
        </w:rPr>
        <w:t>ation of the board and its committees; the board's operation and matters related to board and trustee assessment, trustee selection and trustee orientation; the expectation of trustees' comportment within the board and with the president and internal and e</w:t>
      </w:r>
      <w:r>
        <w:rPr>
          <w:sz w:val="24"/>
        </w:rPr>
        <w:t>xternal constituencies; the avoidance of conflict of interest or commitment or the appearance of same; board size, composition and organization; calendaring of university events for the board, its committees and individual trustees (including commencement)</w:t>
      </w:r>
      <w:r>
        <w:rPr>
          <w:sz w:val="24"/>
        </w:rPr>
        <w:t>; trustee roles and professional development for trustees; and other matters assigned by the board or the chairperson of the board.</w:t>
      </w:r>
    </w:p>
    <w:p w14:paraId="15611BC9" w14:textId="77777777" w:rsidR="0084710E" w:rsidRDefault="0084710E">
      <w:pPr>
        <w:pStyle w:val="BodyText"/>
        <w:spacing w:before="5"/>
        <w:rPr>
          <w:sz w:val="29"/>
        </w:rPr>
      </w:pPr>
    </w:p>
    <w:p w14:paraId="15611BCA" w14:textId="77777777" w:rsidR="0084710E" w:rsidRDefault="0066251F">
      <w:pPr>
        <w:pStyle w:val="ListParagraph"/>
        <w:numPr>
          <w:ilvl w:val="1"/>
          <w:numId w:val="2"/>
        </w:numPr>
        <w:tabs>
          <w:tab w:val="left" w:pos="1007"/>
        </w:tabs>
        <w:ind w:right="0" w:hanging="341"/>
        <w:rPr>
          <w:sz w:val="24"/>
        </w:rPr>
      </w:pPr>
      <w:r>
        <w:rPr>
          <w:sz w:val="24"/>
        </w:rPr>
        <w:t xml:space="preserve">Rules </w:t>
      </w:r>
      <w:r>
        <w:rPr>
          <w:spacing w:val="-2"/>
          <w:sz w:val="24"/>
        </w:rPr>
        <w:t>committee.</w:t>
      </w:r>
    </w:p>
    <w:p w14:paraId="15611BCB" w14:textId="77777777" w:rsidR="0084710E" w:rsidRDefault="0084710E">
      <w:pPr>
        <w:pStyle w:val="BodyText"/>
        <w:spacing w:before="7"/>
        <w:rPr>
          <w:sz w:val="20"/>
        </w:rPr>
      </w:pPr>
    </w:p>
    <w:p w14:paraId="15611BCC" w14:textId="77777777" w:rsidR="0084710E" w:rsidRDefault="0066251F">
      <w:pPr>
        <w:pStyle w:val="BodyText"/>
        <w:spacing w:line="230" w:lineRule="auto"/>
        <w:ind w:left="1233" w:right="116"/>
        <w:jc w:val="both"/>
      </w:pPr>
      <w:r>
        <w:t>Consider and make recommendations concerning the adoption, amendment, and repeal of rules of the universi</w:t>
      </w:r>
      <w:r>
        <w:t xml:space="preserve">ty required to be filed with the state. Such rules shall include, but not be limited to, any rule, regulation, bylaw, or standard adopted by the board of trustees, or pursuant to their rule-making </w:t>
      </w:r>
      <w:r>
        <w:rPr>
          <w:spacing w:val="-2"/>
        </w:rPr>
        <w:t>authority.</w:t>
      </w:r>
    </w:p>
    <w:p w14:paraId="15611BCD" w14:textId="77777777" w:rsidR="0084710E" w:rsidRDefault="0084710E">
      <w:pPr>
        <w:pStyle w:val="BodyText"/>
        <w:spacing w:before="1"/>
        <w:rPr>
          <w:sz w:val="30"/>
        </w:rPr>
      </w:pPr>
    </w:p>
    <w:p w14:paraId="15611BCE" w14:textId="77777777" w:rsidR="0084710E" w:rsidRDefault="0066251F">
      <w:pPr>
        <w:pStyle w:val="ListParagraph"/>
        <w:numPr>
          <w:ilvl w:val="1"/>
          <w:numId w:val="2"/>
        </w:numPr>
        <w:tabs>
          <w:tab w:val="left" w:pos="1007"/>
        </w:tabs>
        <w:spacing w:before="1"/>
        <w:ind w:right="0" w:hanging="341"/>
        <w:rPr>
          <w:sz w:val="24"/>
        </w:rPr>
      </w:pPr>
      <w:r>
        <w:rPr>
          <w:sz w:val="24"/>
        </w:rPr>
        <w:t xml:space="preserve">Audit and compliance </w:t>
      </w:r>
      <w:r>
        <w:rPr>
          <w:spacing w:val="-2"/>
          <w:sz w:val="24"/>
        </w:rPr>
        <w:t>committee.</w:t>
      </w:r>
    </w:p>
    <w:p w14:paraId="15611BCF" w14:textId="77777777" w:rsidR="0084710E" w:rsidRDefault="0084710E">
      <w:pPr>
        <w:pStyle w:val="BodyText"/>
        <w:rPr>
          <w:sz w:val="31"/>
        </w:rPr>
      </w:pPr>
    </w:p>
    <w:p w14:paraId="15611BD0" w14:textId="77777777" w:rsidR="0084710E" w:rsidRDefault="0066251F">
      <w:pPr>
        <w:pStyle w:val="ListParagraph"/>
        <w:numPr>
          <w:ilvl w:val="2"/>
          <w:numId w:val="2"/>
        </w:numPr>
        <w:tabs>
          <w:tab w:val="left" w:pos="1593"/>
        </w:tabs>
        <w:spacing w:line="230" w:lineRule="auto"/>
        <w:ind w:hanging="567"/>
        <w:jc w:val="both"/>
        <w:rPr>
          <w:sz w:val="24"/>
        </w:rPr>
      </w:pPr>
      <w:r>
        <w:rPr>
          <w:sz w:val="24"/>
        </w:rPr>
        <w:t xml:space="preserve">The primary responsibility of the audit and compliance committee is to provide oversight of the university's financial practices, compliance policies, internal controls, fiscal responsibility, and standards of </w:t>
      </w:r>
      <w:r>
        <w:rPr>
          <w:spacing w:val="-2"/>
          <w:sz w:val="24"/>
        </w:rPr>
        <w:t>conduct.</w:t>
      </w:r>
    </w:p>
    <w:p w14:paraId="15611BD1" w14:textId="77777777" w:rsidR="0084710E" w:rsidRDefault="0084710E">
      <w:pPr>
        <w:pStyle w:val="BodyText"/>
        <w:rPr>
          <w:sz w:val="31"/>
        </w:rPr>
      </w:pPr>
    </w:p>
    <w:p w14:paraId="15611BD2" w14:textId="77777777" w:rsidR="0084710E" w:rsidRDefault="0066251F">
      <w:pPr>
        <w:pStyle w:val="ListParagraph"/>
        <w:numPr>
          <w:ilvl w:val="2"/>
          <w:numId w:val="2"/>
        </w:numPr>
        <w:tabs>
          <w:tab w:val="left" w:pos="1582"/>
        </w:tabs>
        <w:spacing w:line="230" w:lineRule="auto"/>
        <w:ind w:hanging="567"/>
        <w:jc w:val="both"/>
        <w:rPr>
          <w:sz w:val="24"/>
        </w:rPr>
      </w:pPr>
      <w:r>
        <w:rPr>
          <w:sz w:val="24"/>
        </w:rPr>
        <w:t>The chairperson of the university of</w:t>
      </w:r>
      <w:r>
        <w:rPr>
          <w:sz w:val="24"/>
        </w:rPr>
        <w:t xml:space="preserve"> Akron board of trustees shall appoint the</w:t>
      </w:r>
      <w:r>
        <w:rPr>
          <w:spacing w:val="24"/>
          <w:sz w:val="24"/>
        </w:rPr>
        <w:t xml:space="preserve"> </w:t>
      </w:r>
      <w:r>
        <w:rPr>
          <w:sz w:val="24"/>
        </w:rPr>
        <w:t>members</w:t>
      </w:r>
      <w:r>
        <w:rPr>
          <w:spacing w:val="24"/>
          <w:sz w:val="24"/>
        </w:rPr>
        <w:t xml:space="preserve"> </w:t>
      </w:r>
      <w:r>
        <w:rPr>
          <w:sz w:val="24"/>
        </w:rPr>
        <w:t>and</w:t>
      </w:r>
      <w:r>
        <w:rPr>
          <w:spacing w:val="24"/>
          <w:sz w:val="24"/>
        </w:rPr>
        <w:t xml:space="preserve"> </w:t>
      </w:r>
      <w:r>
        <w:rPr>
          <w:sz w:val="24"/>
        </w:rPr>
        <w:t>chairperson</w:t>
      </w:r>
      <w:r>
        <w:rPr>
          <w:spacing w:val="24"/>
          <w:sz w:val="24"/>
        </w:rPr>
        <w:t xml:space="preserve"> </w:t>
      </w:r>
      <w:r>
        <w:rPr>
          <w:sz w:val="24"/>
        </w:rPr>
        <w:t>of</w:t>
      </w:r>
      <w:r>
        <w:rPr>
          <w:spacing w:val="24"/>
          <w:sz w:val="24"/>
        </w:rPr>
        <w:t xml:space="preserve"> </w:t>
      </w:r>
      <w:r>
        <w:rPr>
          <w:sz w:val="24"/>
        </w:rPr>
        <w:t>the</w:t>
      </w:r>
      <w:r>
        <w:rPr>
          <w:spacing w:val="24"/>
          <w:sz w:val="24"/>
        </w:rPr>
        <w:t xml:space="preserve"> </w:t>
      </w:r>
      <w:r>
        <w:rPr>
          <w:sz w:val="24"/>
        </w:rPr>
        <w:t>audit</w:t>
      </w:r>
      <w:r>
        <w:rPr>
          <w:spacing w:val="24"/>
          <w:sz w:val="24"/>
        </w:rPr>
        <w:t xml:space="preserve"> </w:t>
      </w:r>
      <w:r>
        <w:rPr>
          <w:sz w:val="24"/>
        </w:rPr>
        <w:t>and</w:t>
      </w:r>
      <w:r>
        <w:rPr>
          <w:spacing w:val="24"/>
          <w:sz w:val="24"/>
        </w:rPr>
        <w:t xml:space="preserve"> </w:t>
      </w:r>
      <w:r>
        <w:rPr>
          <w:sz w:val="24"/>
        </w:rPr>
        <w:t>compliance</w:t>
      </w:r>
      <w:r>
        <w:rPr>
          <w:spacing w:val="24"/>
          <w:sz w:val="24"/>
        </w:rPr>
        <w:t xml:space="preserve"> </w:t>
      </w:r>
      <w:r>
        <w:rPr>
          <w:sz w:val="24"/>
        </w:rPr>
        <w:t>committee,</w:t>
      </w:r>
    </w:p>
    <w:p w14:paraId="15611BD3" w14:textId="77777777" w:rsidR="0084710E" w:rsidRDefault="0084710E">
      <w:pPr>
        <w:spacing w:line="230" w:lineRule="auto"/>
        <w:jc w:val="both"/>
        <w:rPr>
          <w:sz w:val="24"/>
        </w:rPr>
        <w:sectPr w:rsidR="0084710E">
          <w:pgSz w:w="11520" w:h="15840"/>
          <w:pgMar w:top="1880" w:right="1320" w:bottom="280" w:left="1340" w:header="1414" w:footer="0" w:gutter="0"/>
          <w:cols w:space="720"/>
        </w:sectPr>
      </w:pPr>
    </w:p>
    <w:p w14:paraId="15611BD4" w14:textId="77777777" w:rsidR="0084710E" w:rsidRDefault="0084710E">
      <w:pPr>
        <w:pStyle w:val="BodyText"/>
        <w:rPr>
          <w:sz w:val="20"/>
        </w:rPr>
      </w:pPr>
    </w:p>
    <w:p w14:paraId="15611BD5" w14:textId="77777777" w:rsidR="0084710E" w:rsidRDefault="0084710E">
      <w:pPr>
        <w:pStyle w:val="BodyText"/>
        <w:spacing w:before="8"/>
        <w:rPr>
          <w:sz w:val="23"/>
        </w:rPr>
      </w:pPr>
    </w:p>
    <w:p w14:paraId="15611BD6" w14:textId="77777777" w:rsidR="0084710E" w:rsidRDefault="0066251F">
      <w:pPr>
        <w:pStyle w:val="BodyText"/>
        <w:spacing w:before="99" w:line="230" w:lineRule="auto"/>
        <w:ind w:left="1800" w:right="117"/>
        <w:jc w:val="both"/>
      </w:pPr>
      <w:r>
        <w:t>which shall be comprised of five members of the board who are independent (as defined in this paragraph). The audit and compliance committee chairperson shall be one of these five members. The board chairperson shall be an ex-officio member of the audit an</w:t>
      </w:r>
      <w:r>
        <w:t>d compliance committee who has the right, but not the obligation, to participate and vote in the proceedings of the committee, but is not counted in determining the number required for a quorum unless fewer than three voting members of the audit and compli</w:t>
      </w:r>
      <w:r>
        <w:t>ance committee are present, in which case the chairperson may be counted for purposes of establishing a quorum. In making appointments to the audit and compliance committee, the chairperson of the board of trustees shall attempt to provide for reasonable c</w:t>
      </w:r>
      <w:r>
        <w:t>ontinuity such that annually the committee includes one or more members who have had previous service on the audit and compliance committee.</w:t>
      </w:r>
    </w:p>
    <w:p w14:paraId="15611BD7" w14:textId="77777777" w:rsidR="0084710E" w:rsidRDefault="0084710E">
      <w:pPr>
        <w:pStyle w:val="BodyText"/>
        <w:spacing w:before="2"/>
        <w:rPr>
          <w:sz w:val="30"/>
        </w:rPr>
      </w:pPr>
    </w:p>
    <w:p w14:paraId="15611BD8" w14:textId="77777777" w:rsidR="0084710E" w:rsidRDefault="0066251F">
      <w:pPr>
        <w:pStyle w:val="ListParagraph"/>
        <w:numPr>
          <w:ilvl w:val="2"/>
          <w:numId w:val="2"/>
        </w:numPr>
        <w:tabs>
          <w:tab w:val="left" w:pos="1572"/>
        </w:tabs>
        <w:spacing w:line="230" w:lineRule="auto"/>
        <w:ind w:hanging="567"/>
        <w:jc w:val="both"/>
        <w:rPr>
          <w:sz w:val="24"/>
        </w:rPr>
      </w:pPr>
      <w:r>
        <w:rPr>
          <w:sz w:val="24"/>
        </w:rPr>
        <w:t xml:space="preserve">Definition. "Independent" shall refer to a person who, other than in his or her capacity as a member of the audit </w:t>
      </w:r>
      <w:r>
        <w:rPr>
          <w:sz w:val="24"/>
        </w:rPr>
        <w:t>and compliance committee, the board of trustees, or any other board committee:</w:t>
      </w:r>
    </w:p>
    <w:p w14:paraId="15611BD9" w14:textId="77777777" w:rsidR="0084710E" w:rsidRDefault="0084710E">
      <w:pPr>
        <w:pStyle w:val="BodyText"/>
        <w:spacing w:before="1"/>
        <w:rPr>
          <w:sz w:val="31"/>
        </w:rPr>
      </w:pPr>
    </w:p>
    <w:p w14:paraId="15611BDA" w14:textId="77777777" w:rsidR="0084710E" w:rsidRDefault="0066251F">
      <w:pPr>
        <w:pStyle w:val="ListParagraph"/>
        <w:numPr>
          <w:ilvl w:val="3"/>
          <w:numId w:val="2"/>
        </w:numPr>
        <w:tabs>
          <w:tab w:val="left" w:pos="2095"/>
        </w:tabs>
        <w:spacing w:line="230" w:lineRule="auto"/>
        <w:ind w:left="2367" w:hanging="567"/>
        <w:jc w:val="both"/>
        <w:rPr>
          <w:sz w:val="24"/>
        </w:rPr>
      </w:pPr>
      <w:r>
        <w:rPr>
          <w:sz w:val="24"/>
        </w:rPr>
        <w:t>Does not accept any consulting, advisory, or other compensatory fee from the university, its related entities, or its external auditor(s), unless consistent with the requiremen</w:t>
      </w:r>
      <w:r>
        <w:rPr>
          <w:sz w:val="24"/>
        </w:rPr>
        <w:t>ts, limitations, and prohibitions of the Ohio ethics law; and</w:t>
      </w:r>
    </w:p>
    <w:p w14:paraId="15611BDB" w14:textId="77777777" w:rsidR="0084710E" w:rsidRDefault="0084710E">
      <w:pPr>
        <w:pStyle w:val="BodyText"/>
        <w:spacing w:before="11"/>
        <w:rPr>
          <w:sz w:val="30"/>
        </w:rPr>
      </w:pPr>
    </w:p>
    <w:p w14:paraId="15611BDC" w14:textId="77777777" w:rsidR="0084710E" w:rsidRDefault="0066251F">
      <w:pPr>
        <w:pStyle w:val="ListParagraph"/>
        <w:numPr>
          <w:ilvl w:val="3"/>
          <w:numId w:val="2"/>
        </w:numPr>
        <w:tabs>
          <w:tab w:val="left" w:pos="2232"/>
        </w:tabs>
        <w:spacing w:line="230" w:lineRule="auto"/>
        <w:ind w:left="2367" w:right="119" w:hanging="567"/>
        <w:jc w:val="both"/>
        <w:rPr>
          <w:sz w:val="24"/>
        </w:rPr>
      </w:pPr>
      <w:r>
        <w:rPr>
          <w:sz w:val="24"/>
        </w:rPr>
        <w:t xml:space="preserve">Has not accepted such compensation at any time in the year preceding the member's appointment to the audit and compliance committee, unless consistent with the requirements, </w:t>
      </w:r>
      <w:r>
        <w:rPr>
          <w:sz w:val="24"/>
        </w:rPr>
        <w:t>limitations, and prohibitions of the Ohio ethics law.</w:t>
      </w:r>
    </w:p>
    <w:p w14:paraId="15611BDD" w14:textId="77777777" w:rsidR="0084710E" w:rsidRDefault="0084710E">
      <w:pPr>
        <w:pStyle w:val="BodyText"/>
        <w:rPr>
          <w:sz w:val="31"/>
        </w:rPr>
      </w:pPr>
    </w:p>
    <w:p w14:paraId="15611BDE" w14:textId="77777777" w:rsidR="0084710E" w:rsidRDefault="0066251F">
      <w:pPr>
        <w:pStyle w:val="ListParagraph"/>
        <w:numPr>
          <w:ilvl w:val="2"/>
          <w:numId w:val="2"/>
        </w:numPr>
        <w:tabs>
          <w:tab w:val="left" w:pos="1623"/>
        </w:tabs>
        <w:spacing w:line="230" w:lineRule="auto"/>
        <w:ind w:hanging="567"/>
        <w:jc w:val="both"/>
        <w:rPr>
          <w:sz w:val="24"/>
        </w:rPr>
      </w:pPr>
      <w:r>
        <w:rPr>
          <w:sz w:val="24"/>
        </w:rPr>
        <w:t>Consultants. The audit and compliance committee may obtain or may authorize university administrators to obtain legal counsel, financial experts, or other expertise to advise the committee, or to assis</w:t>
      </w:r>
      <w:r>
        <w:rPr>
          <w:sz w:val="24"/>
        </w:rPr>
        <w:t>t in the conduct of an investigation and may enlist the assistance of the university's administrators and employees as needed.</w:t>
      </w:r>
    </w:p>
    <w:p w14:paraId="15611BDF" w14:textId="77777777" w:rsidR="0084710E" w:rsidRDefault="0084710E">
      <w:pPr>
        <w:pStyle w:val="BodyText"/>
        <w:spacing w:before="10"/>
        <w:rPr>
          <w:sz w:val="30"/>
        </w:rPr>
      </w:pPr>
    </w:p>
    <w:p w14:paraId="15611BE0" w14:textId="77777777" w:rsidR="0084710E" w:rsidRDefault="0066251F">
      <w:pPr>
        <w:pStyle w:val="ListParagraph"/>
        <w:numPr>
          <w:ilvl w:val="2"/>
          <w:numId w:val="2"/>
        </w:numPr>
        <w:tabs>
          <w:tab w:val="left" w:pos="1591"/>
        </w:tabs>
        <w:spacing w:line="230" w:lineRule="auto"/>
        <w:ind w:hanging="567"/>
        <w:jc w:val="both"/>
        <w:rPr>
          <w:sz w:val="24"/>
        </w:rPr>
      </w:pPr>
      <w:r>
        <w:rPr>
          <w:sz w:val="24"/>
        </w:rPr>
        <w:t>Review. The audit and compliance committee shall review and reassess this rule as needed and recommend any proposed changes to t</w:t>
      </w:r>
      <w:r>
        <w:rPr>
          <w:sz w:val="24"/>
        </w:rPr>
        <w:t>he board through its rules committee, including changes that it deems to be necessary as a result of its work and/or new laws or regulations.</w:t>
      </w:r>
    </w:p>
    <w:p w14:paraId="15611BE1" w14:textId="77777777" w:rsidR="0084710E" w:rsidRDefault="0084710E">
      <w:pPr>
        <w:pStyle w:val="BodyText"/>
        <w:rPr>
          <w:sz w:val="31"/>
        </w:rPr>
      </w:pPr>
    </w:p>
    <w:p w14:paraId="15611BE2" w14:textId="77777777" w:rsidR="0084710E" w:rsidRDefault="0066251F">
      <w:pPr>
        <w:pStyle w:val="ListParagraph"/>
        <w:numPr>
          <w:ilvl w:val="2"/>
          <w:numId w:val="2"/>
        </w:numPr>
        <w:tabs>
          <w:tab w:val="left" w:pos="1560"/>
        </w:tabs>
        <w:spacing w:line="230" w:lineRule="auto"/>
        <w:ind w:right="119" w:hanging="567"/>
        <w:jc w:val="both"/>
        <w:rPr>
          <w:sz w:val="24"/>
        </w:rPr>
      </w:pPr>
      <w:r>
        <w:rPr>
          <w:sz w:val="24"/>
        </w:rPr>
        <w:t>Meetings. The audit and compliance committee shall meet at least twice per</w:t>
      </w:r>
      <w:r>
        <w:rPr>
          <w:spacing w:val="63"/>
          <w:sz w:val="24"/>
        </w:rPr>
        <w:t xml:space="preserve"> </w:t>
      </w:r>
      <w:r>
        <w:rPr>
          <w:sz w:val="24"/>
        </w:rPr>
        <w:t>year.</w:t>
      </w:r>
      <w:r>
        <w:rPr>
          <w:spacing w:val="63"/>
          <w:sz w:val="24"/>
        </w:rPr>
        <w:t xml:space="preserve"> </w:t>
      </w:r>
      <w:r>
        <w:rPr>
          <w:sz w:val="24"/>
        </w:rPr>
        <w:t>The</w:t>
      </w:r>
      <w:r>
        <w:rPr>
          <w:spacing w:val="63"/>
          <w:sz w:val="24"/>
        </w:rPr>
        <w:t xml:space="preserve"> </w:t>
      </w:r>
      <w:r>
        <w:rPr>
          <w:sz w:val="24"/>
        </w:rPr>
        <w:t>audit</w:t>
      </w:r>
      <w:r>
        <w:rPr>
          <w:spacing w:val="63"/>
          <w:sz w:val="24"/>
        </w:rPr>
        <w:t xml:space="preserve"> </w:t>
      </w:r>
      <w:r>
        <w:rPr>
          <w:sz w:val="24"/>
        </w:rPr>
        <w:t>and</w:t>
      </w:r>
      <w:r>
        <w:rPr>
          <w:spacing w:val="63"/>
          <w:sz w:val="24"/>
        </w:rPr>
        <w:t xml:space="preserve"> </w:t>
      </w:r>
      <w:r>
        <w:rPr>
          <w:sz w:val="24"/>
        </w:rPr>
        <w:t>compliance</w:t>
      </w:r>
      <w:r>
        <w:rPr>
          <w:spacing w:val="63"/>
          <w:sz w:val="24"/>
        </w:rPr>
        <w:t xml:space="preserve"> </w:t>
      </w:r>
      <w:r>
        <w:rPr>
          <w:sz w:val="24"/>
        </w:rPr>
        <w:t>committ</w:t>
      </w:r>
      <w:r>
        <w:rPr>
          <w:sz w:val="24"/>
        </w:rPr>
        <w:t>ee</w:t>
      </w:r>
      <w:r>
        <w:rPr>
          <w:spacing w:val="63"/>
          <w:sz w:val="24"/>
        </w:rPr>
        <w:t xml:space="preserve"> </w:t>
      </w:r>
      <w:r>
        <w:rPr>
          <w:sz w:val="24"/>
        </w:rPr>
        <w:t>may</w:t>
      </w:r>
      <w:r>
        <w:rPr>
          <w:spacing w:val="63"/>
          <w:sz w:val="24"/>
        </w:rPr>
        <w:t xml:space="preserve"> </w:t>
      </w:r>
      <w:r>
        <w:rPr>
          <w:sz w:val="24"/>
        </w:rPr>
        <w:t>ask</w:t>
      </w:r>
      <w:r>
        <w:rPr>
          <w:spacing w:val="63"/>
          <w:sz w:val="24"/>
        </w:rPr>
        <w:t xml:space="preserve"> </w:t>
      </w:r>
      <w:r>
        <w:rPr>
          <w:sz w:val="24"/>
        </w:rPr>
        <w:t>university</w:t>
      </w:r>
    </w:p>
    <w:p w14:paraId="15611BE3" w14:textId="77777777" w:rsidR="0084710E" w:rsidRDefault="0084710E">
      <w:pPr>
        <w:spacing w:line="230" w:lineRule="auto"/>
        <w:jc w:val="both"/>
        <w:rPr>
          <w:sz w:val="24"/>
        </w:rPr>
        <w:sectPr w:rsidR="0084710E">
          <w:pgSz w:w="11520" w:h="15840"/>
          <w:pgMar w:top="1880" w:right="1320" w:bottom="280" w:left="1340" w:header="1414" w:footer="0" w:gutter="0"/>
          <w:cols w:space="720"/>
        </w:sectPr>
      </w:pPr>
    </w:p>
    <w:p w14:paraId="15611BE4" w14:textId="77777777" w:rsidR="0084710E" w:rsidRDefault="0084710E">
      <w:pPr>
        <w:pStyle w:val="BodyText"/>
        <w:rPr>
          <w:sz w:val="20"/>
        </w:rPr>
      </w:pPr>
    </w:p>
    <w:p w14:paraId="15611BE5" w14:textId="77777777" w:rsidR="0084710E" w:rsidRDefault="0084710E">
      <w:pPr>
        <w:pStyle w:val="BodyText"/>
        <w:spacing w:before="8"/>
        <w:rPr>
          <w:sz w:val="23"/>
        </w:rPr>
      </w:pPr>
    </w:p>
    <w:p w14:paraId="15611BE6" w14:textId="77777777" w:rsidR="0084710E" w:rsidRDefault="0066251F">
      <w:pPr>
        <w:pStyle w:val="BodyText"/>
        <w:spacing w:before="99" w:line="230" w:lineRule="auto"/>
        <w:ind w:left="1800"/>
      </w:pPr>
      <w:r>
        <w:t>administrators</w:t>
      </w:r>
      <w:r>
        <w:rPr>
          <w:spacing w:val="40"/>
        </w:rPr>
        <w:t xml:space="preserve"> </w:t>
      </w:r>
      <w:r>
        <w:t>or</w:t>
      </w:r>
      <w:r>
        <w:rPr>
          <w:spacing w:val="40"/>
        </w:rPr>
        <w:t xml:space="preserve"> </w:t>
      </w:r>
      <w:r>
        <w:t>others</w:t>
      </w:r>
      <w:r>
        <w:rPr>
          <w:spacing w:val="40"/>
        </w:rPr>
        <w:t xml:space="preserve"> </w:t>
      </w:r>
      <w:r>
        <w:t>to</w:t>
      </w:r>
      <w:r>
        <w:rPr>
          <w:spacing w:val="40"/>
        </w:rPr>
        <w:t xml:space="preserve"> </w:t>
      </w:r>
      <w:r>
        <w:t>attend</w:t>
      </w:r>
      <w:r>
        <w:rPr>
          <w:spacing w:val="40"/>
        </w:rPr>
        <w:t xml:space="preserve"> </w:t>
      </w:r>
      <w:r>
        <w:t>its</w:t>
      </w:r>
      <w:r>
        <w:rPr>
          <w:spacing w:val="40"/>
        </w:rPr>
        <w:t xml:space="preserve"> </w:t>
      </w:r>
      <w:r>
        <w:t>meetings</w:t>
      </w:r>
      <w:r>
        <w:rPr>
          <w:spacing w:val="40"/>
        </w:rPr>
        <w:t xml:space="preserve"> </w:t>
      </w:r>
      <w:r>
        <w:t>and</w:t>
      </w:r>
      <w:r>
        <w:rPr>
          <w:spacing w:val="40"/>
        </w:rPr>
        <w:t xml:space="preserve"> </w:t>
      </w:r>
      <w:r>
        <w:t>provide</w:t>
      </w:r>
      <w:r>
        <w:rPr>
          <w:spacing w:val="40"/>
        </w:rPr>
        <w:t xml:space="preserve"> </w:t>
      </w:r>
      <w:r>
        <w:t>pertinent information as necessary.</w:t>
      </w:r>
    </w:p>
    <w:p w14:paraId="15611BE7" w14:textId="77777777" w:rsidR="0084710E" w:rsidRDefault="0084710E">
      <w:pPr>
        <w:pStyle w:val="BodyText"/>
        <w:spacing w:before="2"/>
        <w:rPr>
          <w:sz w:val="31"/>
        </w:rPr>
      </w:pPr>
    </w:p>
    <w:p w14:paraId="15611BE8" w14:textId="77777777" w:rsidR="0084710E" w:rsidRDefault="0066251F">
      <w:pPr>
        <w:pStyle w:val="ListParagraph"/>
        <w:numPr>
          <w:ilvl w:val="2"/>
          <w:numId w:val="2"/>
        </w:numPr>
        <w:tabs>
          <w:tab w:val="left" w:pos="1617"/>
        </w:tabs>
        <w:spacing w:line="230" w:lineRule="auto"/>
        <w:ind w:hanging="567"/>
        <w:jc w:val="both"/>
        <w:rPr>
          <w:sz w:val="24"/>
        </w:rPr>
      </w:pPr>
      <w:r>
        <w:rPr>
          <w:sz w:val="24"/>
        </w:rPr>
        <w:t>Executive sessions. The audit and compliance committee may conduct audit conferences as provided by law and may conduct</w:t>
      </w:r>
      <w:r>
        <w:rPr>
          <w:sz w:val="24"/>
        </w:rPr>
        <w:t xml:space="preserve"> executive sessions as permitted by Ohio law.</w:t>
      </w:r>
    </w:p>
    <w:p w14:paraId="15611BE9" w14:textId="77777777" w:rsidR="0084710E" w:rsidRDefault="0084710E">
      <w:pPr>
        <w:pStyle w:val="BodyText"/>
        <w:spacing w:before="3"/>
        <w:rPr>
          <w:sz w:val="30"/>
        </w:rPr>
      </w:pPr>
    </w:p>
    <w:p w14:paraId="15611BEA" w14:textId="77777777" w:rsidR="0084710E" w:rsidRDefault="0066251F">
      <w:pPr>
        <w:pStyle w:val="ListParagraph"/>
        <w:numPr>
          <w:ilvl w:val="2"/>
          <w:numId w:val="2"/>
        </w:numPr>
        <w:tabs>
          <w:tab w:val="left" w:pos="1574"/>
        </w:tabs>
        <w:ind w:left="1573" w:right="0" w:hanging="341"/>
        <w:rPr>
          <w:sz w:val="24"/>
        </w:rPr>
      </w:pPr>
      <w:r>
        <w:rPr>
          <w:sz w:val="24"/>
        </w:rPr>
        <w:t xml:space="preserve">Responsibilities. The audit and compliance committee </w:t>
      </w:r>
      <w:r>
        <w:rPr>
          <w:spacing w:val="-2"/>
          <w:sz w:val="24"/>
        </w:rPr>
        <w:t>shall:</w:t>
      </w:r>
    </w:p>
    <w:p w14:paraId="15611BEB" w14:textId="77777777" w:rsidR="0084710E" w:rsidRDefault="0084710E">
      <w:pPr>
        <w:pStyle w:val="BodyText"/>
        <w:rPr>
          <w:sz w:val="31"/>
        </w:rPr>
      </w:pPr>
    </w:p>
    <w:p w14:paraId="15611BEC" w14:textId="77777777" w:rsidR="0084710E" w:rsidRDefault="0066251F">
      <w:pPr>
        <w:pStyle w:val="ListParagraph"/>
        <w:numPr>
          <w:ilvl w:val="2"/>
          <w:numId w:val="2"/>
        </w:numPr>
        <w:tabs>
          <w:tab w:val="left" w:pos="2166"/>
        </w:tabs>
        <w:spacing w:before="1" w:line="230" w:lineRule="auto"/>
        <w:ind w:left="2367" w:hanging="567"/>
        <w:jc w:val="both"/>
        <w:rPr>
          <w:sz w:val="24"/>
        </w:rPr>
      </w:pPr>
      <w:r>
        <w:rPr>
          <w:sz w:val="24"/>
        </w:rPr>
        <w:t xml:space="preserve">Chief audit executive. Review and concur in the appointment, replacement, reassignment, or dismissal of the chief audit executive, who shall </w:t>
      </w:r>
      <w:r>
        <w:rPr>
          <w:sz w:val="24"/>
        </w:rPr>
        <w:t>have a dual reporting responsibility and to the board through the audit and compliance committee for functional matters and for administrative matters to the president through the administrative reporting line then in effect.</w:t>
      </w:r>
    </w:p>
    <w:p w14:paraId="15611BED" w14:textId="77777777" w:rsidR="0084710E" w:rsidRDefault="0084710E">
      <w:pPr>
        <w:pStyle w:val="BodyText"/>
        <w:spacing w:before="4"/>
        <w:rPr>
          <w:sz w:val="20"/>
        </w:rPr>
      </w:pPr>
    </w:p>
    <w:p w14:paraId="15611BEE" w14:textId="77777777" w:rsidR="0084710E" w:rsidRDefault="0066251F">
      <w:pPr>
        <w:pStyle w:val="BodyText"/>
        <w:spacing w:line="230" w:lineRule="auto"/>
        <w:ind w:left="2367" w:right="118"/>
        <w:jc w:val="both"/>
      </w:pPr>
      <w:r>
        <w:t>The audit and compliance comm</w:t>
      </w:r>
      <w:r>
        <w:t>ittee shall follow the guidance of the "Institute of Internal Auditors " with respect to the distinction between</w:t>
      </w:r>
      <w:r>
        <w:rPr>
          <w:spacing w:val="-3"/>
        </w:rPr>
        <w:t xml:space="preserve"> </w:t>
      </w:r>
      <w:r>
        <w:t>functional</w:t>
      </w:r>
      <w:r>
        <w:rPr>
          <w:spacing w:val="-3"/>
        </w:rPr>
        <w:t xml:space="preserve"> </w:t>
      </w:r>
      <w:r>
        <w:t>and</w:t>
      </w:r>
      <w:r>
        <w:rPr>
          <w:spacing w:val="-3"/>
        </w:rPr>
        <w:t xml:space="preserve"> </w:t>
      </w:r>
      <w:r>
        <w:t>administrative</w:t>
      </w:r>
      <w:r>
        <w:rPr>
          <w:spacing w:val="-3"/>
        </w:rPr>
        <w:t xml:space="preserve"> </w:t>
      </w:r>
      <w:r>
        <w:t>reporting</w:t>
      </w:r>
      <w:r>
        <w:rPr>
          <w:spacing w:val="-3"/>
        </w:rPr>
        <w:t xml:space="preserve"> </w:t>
      </w:r>
      <w:r>
        <w:t>and</w:t>
      </w:r>
      <w:r>
        <w:rPr>
          <w:spacing w:val="-3"/>
        </w:rPr>
        <w:t xml:space="preserve"> </w:t>
      </w:r>
      <w:r>
        <w:t>shall</w:t>
      </w:r>
      <w:r>
        <w:rPr>
          <w:spacing w:val="-3"/>
        </w:rPr>
        <w:t xml:space="preserve"> </w:t>
      </w:r>
      <w:r>
        <w:t>develop and</w:t>
      </w:r>
      <w:r>
        <w:rPr>
          <w:spacing w:val="-4"/>
        </w:rPr>
        <w:t xml:space="preserve"> </w:t>
      </w:r>
      <w:r>
        <w:t>recommend</w:t>
      </w:r>
      <w:r>
        <w:rPr>
          <w:spacing w:val="-4"/>
        </w:rPr>
        <w:t xml:space="preserve"> </w:t>
      </w:r>
      <w:r>
        <w:t>for</w:t>
      </w:r>
      <w:r>
        <w:rPr>
          <w:spacing w:val="-4"/>
        </w:rPr>
        <w:t xml:space="preserve"> </w:t>
      </w:r>
      <w:r>
        <w:t>approval</w:t>
      </w:r>
      <w:r>
        <w:rPr>
          <w:spacing w:val="-4"/>
        </w:rPr>
        <w:t xml:space="preserve"> </w:t>
      </w:r>
      <w:r>
        <w:t>by</w:t>
      </w:r>
      <w:r>
        <w:rPr>
          <w:spacing w:val="-4"/>
        </w:rPr>
        <w:t xml:space="preserve"> </w:t>
      </w:r>
      <w:r>
        <w:t>the</w:t>
      </w:r>
      <w:r>
        <w:rPr>
          <w:spacing w:val="-4"/>
        </w:rPr>
        <w:t xml:space="preserve"> </w:t>
      </w:r>
      <w:r>
        <w:t>board</w:t>
      </w:r>
      <w:r>
        <w:rPr>
          <w:spacing w:val="-4"/>
        </w:rPr>
        <w:t xml:space="preserve"> </w:t>
      </w:r>
      <w:r>
        <w:t>of</w:t>
      </w:r>
      <w:r>
        <w:rPr>
          <w:spacing w:val="-4"/>
        </w:rPr>
        <w:t xml:space="preserve"> </w:t>
      </w:r>
      <w:r>
        <w:t>trustees</w:t>
      </w:r>
      <w:r>
        <w:rPr>
          <w:spacing w:val="-4"/>
        </w:rPr>
        <w:t xml:space="preserve"> </w:t>
      </w:r>
      <w:r>
        <w:t>for</w:t>
      </w:r>
      <w:r>
        <w:rPr>
          <w:spacing w:val="-4"/>
        </w:rPr>
        <w:t xml:space="preserve"> </w:t>
      </w:r>
      <w:r>
        <w:t>inclusion in this rule, those</w:t>
      </w:r>
      <w:r>
        <w:t xml:space="preserve"> circumstances in which the university chief audit executive shall report directly to the audit and compliance committee of the board of trustees, without prior or subsequent reporting to any institutional officer.</w:t>
      </w:r>
    </w:p>
    <w:p w14:paraId="15611BEF" w14:textId="77777777" w:rsidR="0084710E" w:rsidRDefault="0084710E">
      <w:pPr>
        <w:pStyle w:val="BodyText"/>
        <w:spacing w:before="10"/>
        <w:rPr>
          <w:sz w:val="29"/>
        </w:rPr>
      </w:pPr>
    </w:p>
    <w:p w14:paraId="15611BF0" w14:textId="77777777" w:rsidR="0084710E" w:rsidRDefault="0066251F">
      <w:pPr>
        <w:pStyle w:val="ListParagraph"/>
        <w:numPr>
          <w:ilvl w:val="0"/>
          <w:numId w:val="1"/>
        </w:numPr>
        <w:tabs>
          <w:tab w:val="left" w:pos="2154"/>
        </w:tabs>
        <w:ind w:right="0"/>
        <w:rPr>
          <w:sz w:val="24"/>
        </w:rPr>
      </w:pPr>
      <w:r>
        <w:rPr>
          <w:sz w:val="24"/>
        </w:rPr>
        <w:t xml:space="preserve">Selection/retention of outside </w:t>
      </w:r>
      <w:r>
        <w:rPr>
          <w:spacing w:val="-2"/>
          <w:sz w:val="24"/>
        </w:rPr>
        <w:t>auditors.</w:t>
      </w:r>
    </w:p>
    <w:p w14:paraId="15611BF1" w14:textId="77777777" w:rsidR="0084710E" w:rsidRDefault="0084710E">
      <w:pPr>
        <w:pStyle w:val="BodyText"/>
        <w:rPr>
          <w:sz w:val="31"/>
        </w:rPr>
      </w:pPr>
    </w:p>
    <w:p w14:paraId="15611BF2" w14:textId="77777777" w:rsidR="0084710E" w:rsidRDefault="0066251F">
      <w:pPr>
        <w:pStyle w:val="ListParagraph"/>
        <w:numPr>
          <w:ilvl w:val="1"/>
          <w:numId w:val="1"/>
        </w:numPr>
        <w:tabs>
          <w:tab w:val="left" w:pos="2745"/>
        </w:tabs>
        <w:spacing w:before="1" w:line="230" w:lineRule="auto"/>
        <w:ind w:right="114" w:hanging="567"/>
        <w:jc w:val="both"/>
        <w:rPr>
          <w:sz w:val="24"/>
        </w:rPr>
      </w:pPr>
      <w:r>
        <w:rPr>
          <w:sz w:val="24"/>
        </w:rPr>
        <w:t>Review the university administrators' proposed selection for outside</w:t>
      </w:r>
      <w:r>
        <w:rPr>
          <w:spacing w:val="-4"/>
          <w:sz w:val="24"/>
        </w:rPr>
        <w:t xml:space="preserve"> </w:t>
      </w:r>
      <w:r>
        <w:rPr>
          <w:sz w:val="24"/>
        </w:rPr>
        <w:t>auditors</w:t>
      </w:r>
      <w:r>
        <w:rPr>
          <w:spacing w:val="-4"/>
          <w:sz w:val="24"/>
        </w:rPr>
        <w:t xml:space="preserve"> </w:t>
      </w:r>
      <w:r>
        <w:rPr>
          <w:sz w:val="24"/>
        </w:rPr>
        <w:t>and</w:t>
      </w:r>
      <w:r>
        <w:rPr>
          <w:spacing w:val="-4"/>
          <w:sz w:val="24"/>
        </w:rPr>
        <w:t xml:space="preserve"> </w:t>
      </w:r>
      <w:r>
        <w:rPr>
          <w:sz w:val="24"/>
        </w:rPr>
        <w:t>recommended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for</w:t>
      </w:r>
      <w:r>
        <w:rPr>
          <w:spacing w:val="-4"/>
          <w:sz w:val="24"/>
        </w:rPr>
        <w:t xml:space="preserve"> </w:t>
      </w:r>
      <w:r>
        <w:rPr>
          <w:sz w:val="24"/>
        </w:rPr>
        <w:t>approval the recommend appointment of the outside auditors to be engaged by the university, and which auditors shall report</w:t>
      </w:r>
      <w:r>
        <w:rPr>
          <w:spacing w:val="80"/>
          <w:sz w:val="24"/>
        </w:rPr>
        <w:t xml:space="preserve"> </w:t>
      </w:r>
      <w:r>
        <w:rPr>
          <w:sz w:val="24"/>
        </w:rPr>
        <w:t>to the board throug</w:t>
      </w:r>
      <w:r>
        <w:rPr>
          <w:sz w:val="24"/>
        </w:rPr>
        <w:t>h the audit and compliance committee, establish</w:t>
      </w:r>
      <w:r>
        <w:rPr>
          <w:spacing w:val="80"/>
          <w:sz w:val="24"/>
        </w:rPr>
        <w:t xml:space="preserve"> </w:t>
      </w:r>
      <w:r>
        <w:rPr>
          <w:sz w:val="24"/>
        </w:rPr>
        <w:t>the</w:t>
      </w:r>
      <w:r>
        <w:rPr>
          <w:spacing w:val="80"/>
          <w:sz w:val="24"/>
        </w:rPr>
        <w:t xml:space="preserve"> </w:t>
      </w:r>
      <w:r>
        <w:rPr>
          <w:sz w:val="24"/>
        </w:rPr>
        <w:t>audit</w:t>
      </w:r>
      <w:r>
        <w:rPr>
          <w:spacing w:val="80"/>
          <w:sz w:val="24"/>
        </w:rPr>
        <w:t xml:space="preserve"> </w:t>
      </w:r>
      <w:r>
        <w:rPr>
          <w:sz w:val="24"/>
        </w:rPr>
        <w:t>fees</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outside</w:t>
      </w:r>
      <w:r>
        <w:rPr>
          <w:spacing w:val="80"/>
          <w:sz w:val="24"/>
        </w:rPr>
        <w:t xml:space="preserve"> </w:t>
      </w:r>
      <w:r>
        <w:rPr>
          <w:sz w:val="24"/>
        </w:rPr>
        <w:t>auditors,</w:t>
      </w:r>
      <w:r>
        <w:rPr>
          <w:spacing w:val="80"/>
          <w:sz w:val="24"/>
        </w:rPr>
        <w:t xml:space="preserve"> </w:t>
      </w:r>
      <w:r>
        <w:rPr>
          <w:sz w:val="24"/>
        </w:rPr>
        <w:t>and pre-approve any non-audit services provided by the outside auditors before the services are rendered. In general, the In addition to audit services, outside auditor</w:t>
      </w:r>
      <w:r>
        <w:rPr>
          <w:sz w:val="24"/>
        </w:rPr>
        <w:t>s may be engaged to provide non-audit services to the extent that they are not auditing their own work, fulfilling the university administrators' functions administration's role, or</w:t>
      </w:r>
      <w:r>
        <w:rPr>
          <w:spacing w:val="40"/>
          <w:sz w:val="24"/>
        </w:rPr>
        <w:t xml:space="preserve"> </w:t>
      </w:r>
      <w:r>
        <w:rPr>
          <w:sz w:val="24"/>
        </w:rPr>
        <w:t>advocating externally for the university.</w:t>
      </w:r>
    </w:p>
    <w:p w14:paraId="15611BF3" w14:textId="77777777" w:rsidR="0084710E" w:rsidRDefault="0084710E">
      <w:pPr>
        <w:pStyle w:val="BodyText"/>
        <w:spacing w:before="5"/>
        <w:rPr>
          <w:sz w:val="29"/>
        </w:rPr>
      </w:pPr>
    </w:p>
    <w:p w14:paraId="15611BF4" w14:textId="77777777" w:rsidR="0084710E" w:rsidRDefault="0066251F">
      <w:pPr>
        <w:pStyle w:val="ListParagraph"/>
        <w:numPr>
          <w:ilvl w:val="1"/>
          <w:numId w:val="1"/>
        </w:numPr>
        <w:tabs>
          <w:tab w:val="left" w:pos="2817"/>
        </w:tabs>
        <w:ind w:left="2816" w:right="0" w:hanging="450"/>
        <w:rPr>
          <w:sz w:val="24"/>
        </w:rPr>
      </w:pPr>
      <w:r>
        <w:rPr>
          <w:sz w:val="24"/>
        </w:rPr>
        <w:t>Audit</w:t>
      </w:r>
      <w:r>
        <w:rPr>
          <w:spacing w:val="78"/>
          <w:w w:val="150"/>
          <w:sz w:val="24"/>
        </w:rPr>
        <w:t xml:space="preserve"> </w:t>
      </w:r>
      <w:r>
        <w:rPr>
          <w:sz w:val="24"/>
        </w:rPr>
        <w:t>function.</w:t>
      </w:r>
      <w:r>
        <w:rPr>
          <w:spacing w:val="78"/>
          <w:w w:val="150"/>
          <w:sz w:val="24"/>
        </w:rPr>
        <w:t xml:space="preserve"> </w:t>
      </w:r>
      <w:r>
        <w:rPr>
          <w:sz w:val="24"/>
        </w:rPr>
        <w:t>Review</w:t>
      </w:r>
      <w:r>
        <w:rPr>
          <w:spacing w:val="78"/>
          <w:w w:val="150"/>
          <w:sz w:val="24"/>
        </w:rPr>
        <w:t xml:space="preserve"> </w:t>
      </w:r>
      <w:r>
        <w:rPr>
          <w:sz w:val="24"/>
        </w:rPr>
        <w:t>with</w:t>
      </w:r>
      <w:r>
        <w:rPr>
          <w:spacing w:val="78"/>
          <w:w w:val="150"/>
          <w:sz w:val="24"/>
        </w:rPr>
        <w:t xml:space="preserve"> </w:t>
      </w:r>
      <w:r>
        <w:rPr>
          <w:sz w:val="24"/>
        </w:rPr>
        <w:t>the</w:t>
      </w:r>
      <w:r>
        <w:rPr>
          <w:spacing w:val="78"/>
          <w:w w:val="150"/>
          <w:sz w:val="24"/>
        </w:rPr>
        <w:t xml:space="preserve"> </w:t>
      </w:r>
      <w:r>
        <w:rPr>
          <w:sz w:val="24"/>
        </w:rPr>
        <w:t>appropriate</w:t>
      </w:r>
      <w:r>
        <w:rPr>
          <w:spacing w:val="78"/>
          <w:w w:val="150"/>
          <w:sz w:val="24"/>
        </w:rPr>
        <w:t xml:space="preserve"> </w:t>
      </w:r>
      <w:r>
        <w:rPr>
          <w:spacing w:val="-2"/>
          <w:sz w:val="24"/>
        </w:rPr>
        <w:t>university</w:t>
      </w:r>
    </w:p>
    <w:p w14:paraId="15611BF5" w14:textId="77777777" w:rsidR="0084710E" w:rsidRDefault="0084710E">
      <w:pPr>
        <w:rPr>
          <w:sz w:val="24"/>
        </w:rPr>
        <w:sectPr w:rsidR="0084710E">
          <w:pgSz w:w="11520" w:h="15840"/>
          <w:pgMar w:top="1880" w:right="1320" w:bottom="280" w:left="1340" w:header="1414" w:footer="0" w:gutter="0"/>
          <w:cols w:space="720"/>
        </w:sectPr>
      </w:pPr>
    </w:p>
    <w:p w14:paraId="15611BF6" w14:textId="77777777" w:rsidR="0084710E" w:rsidRDefault="0084710E">
      <w:pPr>
        <w:pStyle w:val="BodyText"/>
        <w:spacing w:before="10"/>
        <w:rPr>
          <w:sz w:val="22"/>
        </w:rPr>
      </w:pPr>
    </w:p>
    <w:p w14:paraId="15611BF7" w14:textId="77777777" w:rsidR="0084710E" w:rsidRDefault="0066251F">
      <w:pPr>
        <w:pStyle w:val="BodyText"/>
        <w:spacing w:before="99" w:line="230" w:lineRule="auto"/>
        <w:ind w:left="2934" w:right="118"/>
        <w:jc w:val="both"/>
      </w:pPr>
      <w:r>
        <w:t xml:space="preserve">administrators the outside auditors, and the chief audit executive, the intended scope and plans for the audit, the completeness of completeness of coverage, reduction of redundant efforts, and the </w:t>
      </w:r>
      <w:r>
        <w:t>effective use of audit resources. Review as needed written communications between the outside auditors and university administrators.</w:t>
      </w:r>
    </w:p>
    <w:p w14:paraId="15611BF8" w14:textId="77777777" w:rsidR="0084710E" w:rsidRDefault="0084710E">
      <w:pPr>
        <w:pStyle w:val="BodyText"/>
        <w:spacing w:before="9"/>
        <w:rPr>
          <w:sz w:val="30"/>
        </w:rPr>
      </w:pPr>
    </w:p>
    <w:p w14:paraId="15611BF9" w14:textId="77777777" w:rsidR="0084710E" w:rsidRDefault="0066251F">
      <w:pPr>
        <w:pStyle w:val="ListParagraph"/>
        <w:numPr>
          <w:ilvl w:val="1"/>
          <w:numId w:val="1"/>
        </w:numPr>
        <w:tabs>
          <w:tab w:val="left" w:pos="2742"/>
        </w:tabs>
        <w:spacing w:line="230" w:lineRule="auto"/>
        <w:ind w:hanging="567"/>
        <w:jc w:val="both"/>
        <w:rPr>
          <w:sz w:val="24"/>
        </w:rPr>
      </w:pPr>
      <w:r>
        <w:rPr>
          <w:sz w:val="24"/>
        </w:rPr>
        <w:t>Financial statements. Review with university administrators and outside auditors the university's audit report, including</w:t>
      </w:r>
      <w:r>
        <w:rPr>
          <w:sz w:val="24"/>
        </w:rPr>
        <w:t xml:space="preserve"> financial statements and footnotes, including any</w:t>
      </w:r>
      <w:r>
        <w:rPr>
          <w:spacing w:val="80"/>
          <w:sz w:val="24"/>
        </w:rPr>
        <w:t xml:space="preserve"> </w:t>
      </w:r>
      <w:r>
        <w:rPr>
          <w:sz w:val="24"/>
        </w:rPr>
        <w:t xml:space="preserve">difficulties experienced by the outside auditors in completing the audit and any recommended changes to university practices or internal controls arising from the </w:t>
      </w:r>
      <w:r>
        <w:rPr>
          <w:spacing w:val="-2"/>
          <w:sz w:val="24"/>
        </w:rPr>
        <w:t>audit.</w:t>
      </w:r>
    </w:p>
    <w:p w14:paraId="15611BFA" w14:textId="77777777" w:rsidR="0084710E" w:rsidRDefault="0084710E">
      <w:pPr>
        <w:pStyle w:val="BodyText"/>
        <w:spacing w:before="8"/>
        <w:rPr>
          <w:sz w:val="30"/>
        </w:rPr>
      </w:pPr>
    </w:p>
    <w:p w14:paraId="15611BFB" w14:textId="77777777" w:rsidR="0084710E" w:rsidRDefault="0066251F">
      <w:pPr>
        <w:pStyle w:val="ListParagraph"/>
        <w:numPr>
          <w:ilvl w:val="1"/>
          <w:numId w:val="1"/>
        </w:numPr>
        <w:tabs>
          <w:tab w:val="left" w:pos="2769"/>
        </w:tabs>
        <w:spacing w:before="1" w:line="230" w:lineRule="auto"/>
        <w:ind w:hanging="567"/>
        <w:jc w:val="both"/>
        <w:rPr>
          <w:sz w:val="24"/>
        </w:rPr>
      </w:pPr>
      <w:r>
        <w:rPr>
          <w:sz w:val="24"/>
        </w:rPr>
        <w:t>Duration of audit partners. In con</w:t>
      </w:r>
      <w:r>
        <w:rPr>
          <w:sz w:val="24"/>
        </w:rPr>
        <w:t>sultation with university administrators, use best efforts to ensure that the lead or concurring audit partner from the outside auditors serves in such capacity for a period of responsible duration,</w:t>
      </w:r>
      <w:r>
        <w:rPr>
          <w:spacing w:val="40"/>
          <w:sz w:val="24"/>
        </w:rPr>
        <w:t xml:space="preserve"> </w:t>
      </w:r>
      <w:r>
        <w:rPr>
          <w:sz w:val="24"/>
        </w:rPr>
        <w:t>consistent with then best practices for non-profit entiti</w:t>
      </w:r>
      <w:r>
        <w:rPr>
          <w:sz w:val="24"/>
        </w:rPr>
        <w:t>es.</w:t>
      </w:r>
    </w:p>
    <w:p w14:paraId="15611BFC" w14:textId="77777777" w:rsidR="0084710E" w:rsidRDefault="0084710E">
      <w:pPr>
        <w:pStyle w:val="BodyText"/>
        <w:spacing w:before="10"/>
        <w:rPr>
          <w:sz w:val="30"/>
        </w:rPr>
      </w:pPr>
    </w:p>
    <w:p w14:paraId="15611BFD" w14:textId="77777777" w:rsidR="0084710E" w:rsidRDefault="0066251F">
      <w:pPr>
        <w:pStyle w:val="ListParagraph"/>
        <w:numPr>
          <w:ilvl w:val="1"/>
          <w:numId w:val="1"/>
        </w:numPr>
        <w:tabs>
          <w:tab w:val="left" w:pos="2707"/>
        </w:tabs>
        <w:spacing w:line="230" w:lineRule="auto"/>
        <w:ind w:hanging="567"/>
        <w:jc w:val="both"/>
        <w:rPr>
          <w:sz w:val="24"/>
        </w:rPr>
      </w:pPr>
      <w:r>
        <w:rPr>
          <w:sz w:val="24"/>
        </w:rPr>
        <w:t>Evaluation of outside auditors. In consultation with university administrators, review and evaluate the performance of the outside auditors and review with the full board any</w:t>
      </w:r>
      <w:r>
        <w:rPr>
          <w:spacing w:val="40"/>
          <w:sz w:val="24"/>
        </w:rPr>
        <w:t xml:space="preserve"> </w:t>
      </w:r>
      <w:r>
        <w:rPr>
          <w:sz w:val="24"/>
        </w:rPr>
        <w:t>proposed discharge of the outside auditors.</w:t>
      </w:r>
    </w:p>
    <w:p w14:paraId="15611BFE" w14:textId="77777777" w:rsidR="0084710E" w:rsidRDefault="0084710E">
      <w:pPr>
        <w:pStyle w:val="BodyText"/>
        <w:rPr>
          <w:sz w:val="31"/>
        </w:rPr>
      </w:pPr>
    </w:p>
    <w:p w14:paraId="15611BFF" w14:textId="77777777" w:rsidR="0084710E" w:rsidRDefault="0066251F">
      <w:pPr>
        <w:pStyle w:val="ListParagraph"/>
        <w:numPr>
          <w:ilvl w:val="0"/>
          <w:numId w:val="1"/>
        </w:numPr>
        <w:tabs>
          <w:tab w:val="left" w:pos="2248"/>
        </w:tabs>
        <w:spacing w:line="230" w:lineRule="auto"/>
        <w:ind w:left="2367" w:hanging="567"/>
        <w:jc w:val="both"/>
        <w:rPr>
          <w:sz w:val="24"/>
        </w:rPr>
      </w:pPr>
      <w:r>
        <w:rPr>
          <w:sz w:val="24"/>
        </w:rPr>
        <w:t>Chief compliance and risk offic</w:t>
      </w:r>
      <w:r>
        <w:rPr>
          <w:sz w:val="24"/>
        </w:rPr>
        <w:t>er. The chief compliance and risk officer shall work with the chief audit executive and other university administrators to oversee university risk management and compliance and shall report to the president through the administrative reporting line then in</w:t>
      </w:r>
      <w:r>
        <w:rPr>
          <w:sz w:val="24"/>
        </w:rPr>
        <w:t xml:space="preserve"> effect.</w:t>
      </w:r>
    </w:p>
    <w:p w14:paraId="15611C00" w14:textId="77777777" w:rsidR="0084710E" w:rsidRDefault="0084710E">
      <w:pPr>
        <w:pStyle w:val="BodyText"/>
        <w:spacing w:before="1"/>
        <w:rPr>
          <w:sz w:val="30"/>
        </w:rPr>
      </w:pPr>
    </w:p>
    <w:p w14:paraId="15611C01" w14:textId="77777777" w:rsidR="0084710E" w:rsidRDefault="0066251F">
      <w:pPr>
        <w:pStyle w:val="ListParagraph"/>
        <w:numPr>
          <w:ilvl w:val="0"/>
          <w:numId w:val="1"/>
        </w:numPr>
        <w:tabs>
          <w:tab w:val="left" w:pos="2208"/>
        </w:tabs>
        <w:ind w:left="2207" w:right="0" w:hanging="408"/>
        <w:rPr>
          <w:sz w:val="24"/>
        </w:rPr>
      </w:pPr>
      <w:r>
        <w:rPr>
          <w:sz w:val="24"/>
        </w:rPr>
        <w:t xml:space="preserve">Compliance and internal </w:t>
      </w:r>
      <w:r>
        <w:rPr>
          <w:spacing w:val="-2"/>
          <w:sz w:val="24"/>
        </w:rPr>
        <w:t>reviews.</w:t>
      </w:r>
    </w:p>
    <w:p w14:paraId="15611C02" w14:textId="77777777" w:rsidR="0084710E" w:rsidRDefault="0084710E">
      <w:pPr>
        <w:pStyle w:val="BodyText"/>
        <w:rPr>
          <w:sz w:val="31"/>
        </w:rPr>
      </w:pPr>
    </w:p>
    <w:p w14:paraId="15611C03" w14:textId="77777777" w:rsidR="0084710E" w:rsidRDefault="0066251F">
      <w:pPr>
        <w:pStyle w:val="ListParagraph"/>
        <w:numPr>
          <w:ilvl w:val="1"/>
          <w:numId w:val="1"/>
        </w:numPr>
        <w:tabs>
          <w:tab w:val="left" w:pos="2768"/>
        </w:tabs>
        <w:spacing w:before="1" w:line="230" w:lineRule="auto"/>
        <w:ind w:hanging="567"/>
        <w:jc w:val="both"/>
        <w:rPr>
          <w:sz w:val="24"/>
        </w:rPr>
      </w:pPr>
      <w:r>
        <w:rPr>
          <w:sz w:val="24"/>
        </w:rPr>
        <w:t xml:space="preserve">Risks. Inquire of university administrators, the chief audit executive, the chief compliance and risk officer, and the outside auditors about significant risks or exposures facing the university; assess the </w:t>
      </w:r>
      <w:r>
        <w:rPr>
          <w:sz w:val="24"/>
        </w:rPr>
        <w:t>steps university administrators have taken or propose to take to minimize such risks to the university; direct the chief audit executive or the chief compliance and risk officer and university administrators,</w:t>
      </w:r>
      <w:r>
        <w:rPr>
          <w:spacing w:val="40"/>
          <w:sz w:val="24"/>
        </w:rPr>
        <w:t xml:space="preserve"> </w:t>
      </w:r>
      <w:r>
        <w:rPr>
          <w:sz w:val="24"/>
        </w:rPr>
        <w:t>as appropriate, to investigate or review issues</w:t>
      </w:r>
      <w:r>
        <w:rPr>
          <w:sz w:val="24"/>
        </w:rPr>
        <w:t xml:space="preserve"> related to university risk management and compliance.</w:t>
      </w:r>
    </w:p>
    <w:p w14:paraId="15611C04" w14:textId="77777777" w:rsidR="0084710E" w:rsidRDefault="0084710E">
      <w:pPr>
        <w:spacing w:line="230" w:lineRule="auto"/>
        <w:jc w:val="both"/>
        <w:rPr>
          <w:sz w:val="24"/>
        </w:rPr>
        <w:sectPr w:rsidR="0084710E">
          <w:pgSz w:w="11520" w:h="15840"/>
          <w:pgMar w:top="1880" w:right="1320" w:bottom="280" w:left="1340" w:header="1414" w:footer="0" w:gutter="0"/>
          <w:cols w:space="720"/>
        </w:sectPr>
      </w:pPr>
    </w:p>
    <w:p w14:paraId="15611C05" w14:textId="77777777" w:rsidR="0084710E" w:rsidRDefault="0084710E">
      <w:pPr>
        <w:pStyle w:val="BodyText"/>
        <w:rPr>
          <w:sz w:val="20"/>
        </w:rPr>
      </w:pPr>
    </w:p>
    <w:p w14:paraId="15611C06" w14:textId="77777777" w:rsidR="0084710E" w:rsidRDefault="0084710E">
      <w:pPr>
        <w:pStyle w:val="BodyText"/>
        <w:spacing w:before="8"/>
        <w:rPr>
          <w:sz w:val="23"/>
        </w:rPr>
      </w:pPr>
    </w:p>
    <w:p w14:paraId="15611C07" w14:textId="77777777" w:rsidR="0084710E" w:rsidRDefault="0066251F">
      <w:pPr>
        <w:pStyle w:val="ListParagraph"/>
        <w:numPr>
          <w:ilvl w:val="1"/>
          <w:numId w:val="1"/>
        </w:numPr>
        <w:tabs>
          <w:tab w:val="left" w:pos="2731"/>
        </w:tabs>
        <w:spacing w:before="99" w:line="230" w:lineRule="auto"/>
        <w:ind w:hanging="567"/>
        <w:jc w:val="both"/>
        <w:rPr>
          <w:sz w:val="24"/>
        </w:rPr>
      </w:pPr>
      <w:r>
        <w:rPr>
          <w:sz w:val="24"/>
        </w:rPr>
        <w:t>Coordinate as necessary the delivery of reports on university compliance and risk management issues by appropriate university administrators to the board.</w:t>
      </w:r>
    </w:p>
    <w:p w14:paraId="15611C08" w14:textId="77777777" w:rsidR="0084710E" w:rsidRDefault="0084710E">
      <w:pPr>
        <w:pStyle w:val="BodyText"/>
        <w:spacing w:before="1"/>
        <w:rPr>
          <w:sz w:val="31"/>
        </w:rPr>
      </w:pPr>
    </w:p>
    <w:p w14:paraId="15611C09" w14:textId="77777777" w:rsidR="0084710E" w:rsidRDefault="0066251F">
      <w:pPr>
        <w:pStyle w:val="ListParagraph"/>
        <w:numPr>
          <w:ilvl w:val="1"/>
          <w:numId w:val="1"/>
        </w:numPr>
        <w:tabs>
          <w:tab w:val="left" w:pos="2721"/>
        </w:tabs>
        <w:spacing w:line="230" w:lineRule="auto"/>
        <w:ind w:hanging="567"/>
        <w:jc w:val="both"/>
        <w:rPr>
          <w:sz w:val="24"/>
        </w:rPr>
      </w:pPr>
      <w:r>
        <w:rPr>
          <w:sz w:val="24"/>
        </w:rPr>
        <w:t>Controls. Review with the c</w:t>
      </w:r>
      <w:r>
        <w:rPr>
          <w:sz w:val="24"/>
        </w:rPr>
        <w:t>hief compliance and risk officer, the chief audit executive, other university administrators</w:t>
      </w:r>
      <w:r>
        <w:rPr>
          <w:spacing w:val="40"/>
          <w:sz w:val="24"/>
        </w:rPr>
        <w:t xml:space="preserve"> </w:t>
      </w:r>
      <w:r>
        <w:rPr>
          <w:sz w:val="24"/>
        </w:rPr>
        <w:t xml:space="preserve">and the outside auditors, as applicable the adequacy of the university's internal controls and any related </w:t>
      </w:r>
      <w:r>
        <w:rPr>
          <w:spacing w:val="-2"/>
          <w:sz w:val="24"/>
        </w:rPr>
        <w:t>recommendations.</w:t>
      </w:r>
    </w:p>
    <w:p w14:paraId="15611C0A" w14:textId="77777777" w:rsidR="0084710E" w:rsidRDefault="0084710E">
      <w:pPr>
        <w:pStyle w:val="BodyText"/>
        <w:spacing w:before="10"/>
        <w:rPr>
          <w:sz w:val="30"/>
        </w:rPr>
      </w:pPr>
    </w:p>
    <w:p w14:paraId="15611C0B" w14:textId="77777777" w:rsidR="0084710E" w:rsidRDefault="0066251F">
      <w:pPr>
        <w:pStyle w:val="ListParagraph"/>
        <w:numPr>
          <w:ilvl w:val="1"/>
          <w:numId w:val="1"/>
        </w:numPr>
        <w:tabs>
          <w:tab w:val="left" w:pos="2756"/>
        </w:tabs>
        <w:spacing w:line="230" w:lineRule="auto"/>
        <w:ind w:hanging="567"/>
        <w:jc w:val="both"/>
        <w:rPr>
          <w:sz w:val="24"/>
        </w:rPr>
      </w:pPr>
      <w:r>
        <w:rPr>
          <w:sz w:val="24"/>
        </w:rPr>
        <w:t>Laws and regulations. Periodically rev</w:t>
      </w:r>
      <w:r>
        <w:rPr>
          <w:sz w:val="24"/>
        </w:rPr>
        <w:t xml:space="preserve">iew with the general counsel and, if applicable, the chief compliance and risk officer, the chief audit executive, or other university administrators any legal and regulatory matters that may materially impact university programs, operations, or </w:t>
      </w:r>
      <w:r>
        <w:rPr>
          <w:spacing w:val="-2"/>
          <w:sz w:val="24"/>
        </w:rPr>
        <w:t>finances.</w:t>
      </w:r>
    </w:p>
    <w:p w14:paraId="15611C0C" w14:textId="77777777" w:rsidR="0084710E" w:rsidRDefault="0084710E">
      <w:pPr>
        <w:pStyle w:val="BodyText"/>
        <w:spacing w:before="10"/>
        <w:rPr>
          <w:sz w:val="30"/>
        </w:rPr>
      </w:pPr>
    </w:p>
    <w:p w14:paraId="15611C0D" w14:textId="77777777" w:rsidR="0084710E" w:rsidRDefault="0066251F">
      <w:pPr>
        <w:pStyle w:val="ListParagraph"/>
        <w:numPr>
          <w:ilvl w:val="1"/>
          <w:numId w:val="1"/>
        </w:numPr>
        <w:tabs>
          <w:tab w:val="left" w:pos="2819"/>
        </w:tabs>
        <w:spacing w:line="230" w:lineRule="auto"/>
        <w:ind w:hanging="567"/>
        <w:jc w:val="both"/>
        <w:rPr>
          <w:sz w:val="24"/>
        </w:rPr>
      </w:pPr>
      <w:r>
        <w:rPr>
          <w:sz w:val="24"/>
        </w:rPr>
        <w:t>Codes of conduct. Periodically review with the chief compliance and risk officer, the chief audit executive, or other university administrators, as applicable, the university's conflict of interest, conflict of commitment, scholarly misconduct, and ethica</w:t>
      </w:r>
      <w:r>
        <w:rPr>
          <w:sz w:val="24"/>
        </w:rPr>
        <w:t>l conduct policies and procedures for compliance with applicable law and to</w:t>
      </w:r>
      <w:r>
        <w:rPr>
          <w:spacing w:val="40"/>
          <w:sz w:val="24"/>
        </w:rPr>
        <w:t xml:space="preserve"> </w:t>
      </w:r>
      <w:r>
        <w:rPr>
          <w:sz w:val="24"/>
        </w:rPr>
        <w:t>ensure that such policies are current, easily accessible and understandable, and widely communicated.</w:t>
      </w:r>
    </w:p>
    <w:p w14:paraId="15611C0E" w14:textId="77777777" w:rsidR="0084710E" w:rsidRDefault="0084710E">
      <w:pPr>
        <w:pStyle w:val="BodyText"/>
        <w:spacing w:before="7"/>
        <w:rPr>
          <w:sz w:val="30"/>
        </w:rPr>
      </w:pPr>
    </w:p>
    <w:p w14:paraId="15611C0F" w14:textId="77777777" w:rsidR="0084710E" w:rsidRDefault="0066251F">
      <w:pPr>
        <w:pStyle w:val="ListParagraph"/>
        <w:numPr>
          <w:ilvl w:val="1"/>
          <w:numId w:val="1"/>
        </w:numPr>
        <w:tabs>
          <w:tab w:val="left" w:pos="2685"/>
        </w:tabs>
        <w:spacing w:line="230" w:lineRule="auto"/>
        <w:ind w:hanging="567"/>
        <w:jc w:val="both"/>
        <w:rPr>
          <w:sz w:val="24"/>
        </w:rPr>
      </w:pPr>
      <w:r>
        <w:rPr>
          <w:sz w:val="24"/>
        </w:rPr>
        <w:t xml:space="preserve">Alerts. Periodically review with university administrators the </w:t>
      </w:r>
      <w:r>
        <w:rPr>
          <w:sz w:val="24"/>
        </w:rPr>
        <w:t xml:space="preserve">established procedures for the receipt of information, anonymous or otherwise, the potential violation of applicable laws and/or university conflict of interest and conflict of commitment polices, and the process to investigate and address such issues, if </w:t>
      </w:r>
      <w:r>
        <w:rPr>
          <w:sz w:val="24"/>
        </w:rPr>
        <w:t>they were to occur.</w:t>
      </w:r>
    </w:p>
    <w:p w14:paraId="15611C10" w14:textId="77777777" w:rsidR="0084710E" w:rsidRDefault="0084710E">
      <w:pPr>
        <w:pStyle w:val="BodyText"/>
        <w:spacing w:before="9"/>
        <w:rPr>
          <w:sz w:val="30"/>
        </w:rPr>
      </w:pPr>
    </w:p>
    <w:p w14:paraId="15611C11" w14:textId="77777777" w:rsidR="0084710E" w:rsidRDefault="0066251F">
      <w:pPr>
        <w:pStyle w:val="ListParagraph"/>
        <w:numPr>
          <w:ilvl w:val="0"/>
          <w:numId w:val="1"/>
        </w:numPr>
        <w:tabs>
          <w:tab w:val="left" w:pos="2167"/>
        </w:tabs>
        <w:spacing w:before="1" w:line="230" w:lineRule="auto"/>
        <w:ind w:left="2367" w:hanging="567"/>
        <w:jc w:val="both"/>
        <w:rPr>
          <w:sz w:val="24"/>
        </w:rPr>
      </w:pPr>
      <w:r>
        <w:rPr>
          <w:sz w:val="24"/>
        </w:rPr>
        <w:t>General. Perform such other functions as may be required by law, the university of Akron board of trustees' bylaws, or the</w:t>
      </w:r>
      <w:r>
        <w:rPr>
          <w:spacing w:val="40"/>
          <w:sz w:val="24"/>
        </w:rPr>
        <w:t xml:space="preserve"> </w:t>
      </w:r>
      <w:r>
        <w:rPr>
          <w:sz w:val="24"/>
        </w:rPr>
        <w:t>university of Akron board of trustees.</w:t>
      </w:r>
    </w:p>
    <w:p w14:paraId="15611C12" w14:textId="77777777" w:rsidR="0084710E" w:rsidRDefault="0084710E">
      <w:pPr>
        <w:pStyle w:val="BodyText"/>
        <w:rPr>
          <w:sz w:val="31"/>
        </w:rPr>
      </w:pPr>
    </w:p>
    <w:p w14:paraId="15611C13" w14:textId="77777777" w:rsidR="0084710E" w:rsidRDefault="0066251F">
      <w:pPr>
        <w:pStyle w:val="BodyText"/>
        <w:spacing w:line="230" w:lineRule="auto"/>
        <w:ind w:left="1800" w:hanging="567"/>
      </w:pPr>
      <w:r>
        <w:t>(</w:t>
      </w:r>
      <w:proofErr w:type="spellStart"/>
      <w:r>
        <w:t>i</w:t>
      </w:r>
      <w:proofErr w:type="spellEnd"/>
      <w:r>
        <w:t>)</w:t>
      </w:r>
      <w:r>
        <w:rPr>
          <w:spacing w:val="-1"/>
        </w:rPr>
        <w:t xml:space="preserve"> </w:t>
      </w:r>
      <w:r>
        <w:t>Reporting.</w:t>
      </w:r>
      <w:r>
        <w:rPr>
          <w:spacing w:val="-1"/>
        </w:rPr>
        <w:t xml:space="preserve"> </w:t>
      </w:r>
      <w:r>
        <w:t>The</w:t>
      </w:r>
      <w:r>
        <w:rPr>
          <w:spacing w:val="-1"/>
        </w:rPr>
        <w:t xml:space="preserve"> </w:t>
      </w:r>
      <w:r>
        <w:t>audit</w:t>
      </w:r>
      <w:r>
        <w:rPr>
          <w:spacing w:val="-1"/>
        </w:rPr>
        <w:t xml:space="preserve"> </w:t>
      </w:r>
      <w:r>
        <w:t>and</w:t>
      </w:r>
      <w:r>
        <w:rPr>
          <w:spacing w:val="-1"/>
        </w:rPr>
        <w:t xml:space="preserve"> </w:t>
      </w:r>
      <w:r>
        <w:t>compliance</w:t>
      </w:r>
      <w:r>
        <w:rPr>
          <w:spacing w:val="-1"/>
        </w:rPr>
        <w:t xml:space="preserve"> </w:t>
      </w:r>
      <w:r>
        <w:t>committee</w:t>
      </w:r>
      <w:r>
        <w:rPr>
          <w:spacing w:val="-1"/>
        </w:rPr>
        <w:t xml:space="preserve"> </w:t>
      </w:r>
      <w:r>
        <w:t>regularly</w:t>
      </w:r>
      <w:r>
        <w:rPr>
          <w:spacing w:val="-1"/>
        </w:rPr>
        <w:t xml:space="preserve"> </w:t>
      </w:r>
      <w:r>
        <w:t>shall</w:t>
      </w:r>
      <w:r>
        <w:rPr>
          <w:spacing w:val="-1"/>
        </w:rPr>
        <w:t xml:space="preserve"> </w:t>
      </w:r>
      <w:r>
        <w:t>apprise</w:t>
      </w:r>
      <w:r>
        <w:rPr>
          <w:spacing w:val="-1"/>
        </w:rPr>
        <w:t xml:space="preserve"> </w:t>
      </w:r>
      <w:r>
        <w:t>the board of its activities and recommendations.</w:t>
      </w:r>
    </w:p>
    <w:p w14:paraId="15611C14" w14:textId="77777777" w:rsidR="0084710E" w:rsidRDefault="0084710E">
      <w:pPr>
        <w:pStyle w:val="BodyText"/>
        <w:spacing w:before="2"/>
        <w:rPr>
          <w:sz w:val="31"/>
        </w:rPr>
      </w:pPr>
    </w:p>
    <w:p w14:paraId="15611C15" w14:textId="77777777" w:rsidR="0084710E" w:rsidRDefault="0066251F">
      <w:pPr>
        <w:pStyle w:val="ListParagraph"/>
        <w:numPr>
          <w:ilvl w:val="1"/>
          <w:numId w:val="2"/>
        </w:numPr>
        <w:tabs>
          <w:tab w:val="left" w:pos="1071"/>
        </w:tabs>
        <w:spacing w:line="230" w:lineRule="auto"/>
        <w:ind w:left="1233" w:right="116" w:hanging="567"/>
        <w:rPr>
          <w:sz w:val="24"/>
        </w:rPr>
      </w:pPr>
      <w:r>
        <w:rPr>
          <w:sz w:val="24"/>
        </w:rPr>
        <w:t>The</w:t>
      </w:r>
      <w:r>
        <w:rPr>
          <w:spacing w:val="40"/>
          <w:sz w:val="24"/>
        </w:rPr>
        <w:t xml:space="preserve"> </w:t>
      </w:r>
      <w:r>
        <w:rPr>
          <w:sz w:val="24"/>
        </w:rPr>
        <w:t>chairperson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board</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president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university</w:t>
      </w:r>
      <w:r>
        <w:rPr>
          <w:spacing w:val="40"/>
          <w:sz w:val="24"/>
        </w:rPr>
        <w:t xml:space="preserve"> </w:t>
      </w:r>
      <w:r>
        <w:rPr>
          <w:sz w:val="24"/>
        </w:rPr>
        <w:t>shall</w:t>
      </w:r>
      <w:r>
        <w:rPr>
          <w:spacing w:val="40"/>
          <w:sz w:val="24"/>
        </w:rPr>
        <w:t xml:space="preserve"> </w:t>
      </w:r>
      <w:r>
        <w:rPr>
          <w:sz w:val="24"/>
        </w:rPr>
        <w:t>be</w:t>
      </w:r>
      <w:r>
        <w:rPr>
          <w:spacing w:val="80"/>
          <w:sz w:val="24"/>
        </w:rPr>
        <w:t xml:space="preserve"> </w:t>
      </w:r>
      <w:r>
        <w:rPr>
          <w:sz w:val="24"/>
        </w:rPr>
        <w:t>ex-officio</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each</w:t>
      </w:r>
      <w:r>
        <w:rPr>
          <w:spacing w:val="40"/>
          <w:sz w:val="24"/>
        </w:rPr>
        <w:t xml:space="preserve"> </w:t>
      </w:r>
      <w:r>
        <w:rPr>
          <w:sz w:val="24"/>
        </w:rPr>
        <w:t>standing</w:t>
      </w:r>
      <w:r>
        <w:rPr>
          <w:spacing w:val="40"/>
          <w:sz w:val="24"/>
        </w:rPr>
        <w:t xml:space="preserve"> </w:t>
      </w:r>
      <w:r>
        <w:rPr>
          <w:sz w:val="24"/>
        </w:rPr>
        <w:t>committee.</w:t>
      </w:r>
      <w:r>
        <w:rPr>
          <w:spacing w:val="40"/>
          <w:sz w:val="24"/>
        </w:rPr>
        <w:t xml:space="preserve"> </w:t>
      </w:r>
      <w:r>
        <w:rPr>
          <w:sz w:val="24"/>
        </w:rPr>
        <w:t>Whereas</w:t>
      </w:r>
      <w:r>
        <w:rPr>
          <w:spacing w:val="40"/>
          <w:sz w:val="24"/>
        </w:rPr>
        <w:t xml:space="preserve"> </w:t>
      </w:r>
      <w:r>
        <w:rPr>
          <w:sz w:val="24"/>
        </w:rPr>
        <w:t>the</w:t>
      </w:r>
      <w:r>
        <w:rPr>
          <w:spacing w:val="40"/>
          <w:sz w:val="24"/>
        </w:rPr>
        <w:t xml:space="preserve"> </w:t>
      </w:r>
      <w:r>
        <w:rPr>
          <w:sz w:val="24"/>
        </w:rPr>
        <w:t>chairperson</w:t>
      </w:r>
    </w:p>
    <w:p w14:paraId="15611C16" w14:textId="77777777" w:rsidR="0084710E" w:rsidRDefault="0084710E">
      <w:pPr>
        <w:spacing w:line="230" w:lineRule="auto"/>
        <w:rPr>
          <w:sz w:val="24"/>
        </w:rPr>
        <w:sectPr w:rsidR="0084710E">
          <w:pgSz w:w="11520" w:h="15840"/>
          <w:pgMar w:top="1880" w:right="1320" w:bottom="280" w:left="1340" w:header="1414" w:footer="0" w:gutter="0"/>
          <w:cols w:space="720"/>
        </w:sectPr>
      </w:pPr>
    </w:p>
    <w:p w14:paraId="15611C17" w14:textId="77777777" w:rsidR="0084710E" w:rsidRDefault="0084710E">
      <w:pPr>
        <w:pStyle w:val="BodyText"/>
        <w:rPr>
          <w:sz w:val="20"/>
        </w:rPr>
      </w:pPr>
    </w:p>
    <w:p w14:paraId="15611C18" w14:textId="77777777" w:rsidR="0084710E" w:rsidRDefault="0084710E">
      <w:pPr>
        <w:pStyle w:val="BodyText"/>
        <w:spacing w:before="8"/>
        <w:rPr>
          <w:sz w:val="23"/>
        </w:rPr>
      </w:pPr>
    </w:p>
    <w:p w14:paraId="15611C19" w14:textId="77777777" w:rsidR="0084710E" w:rsidRDefault="0066251F">
      <w:pPr>
        <w:pStyle w:val="BodyText"/>
        <w:spacing w:before="99" w:line="230" w:lineRule="auto"/>
        <w:ind w:left="1233" w:right="118"/>
        <w:jc w:val="both"/>
      </w:pPr>
      <w:r>
        <w:t>shall have power to vote, the presi</w:t>
      </w:r>
      <w:r>
        <w:t>dent shall be without power to vote. Questions involving assignments or duties of committees of the board shall</w:t>
      </w:r>
      <w:r>
        <w:rPr>
          <w:spacing w:val="40"/>
        </w:rPr>
        <w:t xml:space="preserve"> </w:t>
      </w:r>
      <w:r>
        <w:t>be decided by the chairperson.</w:t>
      </w:r>
    </w:p>
    <w:p w14:paraId="15611C1A" w14:textId="77777777" w:rsidR="0084710E" w:rsidRDefault="0084710E">
      <w:pPr>
        <w:pStyle w:val="BodyText"/>
        <w:spacing w:before="1"/>
        <w:rPr>
          <w:sz w:val="31"/>
        </w:rPr>
      </w:pPr>
    </w:p>
    <w:p w14:paraId="15611C1B" w14:textId="77777777" w:rsidR="0084710E" w:rsidRDefault="0066251F">
      <w:pPr>
        <w:pStyle w:val="ListParagraph"/>
        <w:numPr>
          <w:ilvl w:val="1"/>
          <w:numId w:val="2"/>
        </w:numPr>
        <w:tabs>
          <w:tab w:val="left" w:pos="1022"/>
        </w:tabs>
        <w:spacing w:line="230" w:lineRule="auto"/>
        <w:ind w:left="1233" w:hanging="567"/>
        <w:jc w:val="both"/>
        <w:rPr>
          <w:sz w:val="24"/>
        </w:rPr>
      </w:pPr>
      <w:r>
        <w:rPr>
          <w:sz w:val="24"/>
        </w:rPr>
        <w:t xml:space="preserve">Between meetings of the board, the board may request its standing committees to make </w:t>
      </w:r>
      <w:r>
        <w:rPr>
          <w:sz w:val="24"/>
        </w:rPr>
        <w:t>recommendations within their respective assigned areas of responsibility as they deem necessary and to report any recommendations</w:t>
      </w:r>
      <w:r>
        <w:rPr>
          <w:spacing w:val="40"/>
          <w:sz w:val="24"/>
        </w:rPr>
        <w:t xml:space="preserve"> </w:t>
      </w:r>
      <w:r>
        <w:rPr>
          <w:sz w:val="24"/>
        </w:rPr>
        <w:t xml:space="preserve">they make by virtue of this authority to the board at a regular or special meeting for consideration by the board. Committees </w:t>
      </w:r>
      <w:r>
        <w:rPr>
          <w:sz w:val="24"/>
        </w:rPr>
        <w:t>shall not be empowered to act for the board; but committees may act or recommend action, subject to approval or ratification by the board. It is the purpose of this provision to establish that the board shall conduct its business and take official action o</w:t>
      </w:r>
      <w:r>
        <w:rPr>
          <w:sz w:val="24"/>
        </w:rPr>
        <w:t>nly at regular or special meetings of the board as provided in these bylaws. Moreover, each individual committee shall review periodically its charge and work with a view of keeping with best practice.</w:t>
      </w:r>
    </w:p>
    <w:p w14:paraId="15611C1C" w14:textId="77777777" w:rsidR="0084710E" w:rsidRDefault="0084710E">
      <w:pPr>
        <w:pStyle w:val="BodyText"/>
        <w:spacing w:before="7"/>
        <w:rPr>
          <w:sz w:val="29"/>
        </w:rPr>
      </w:pPr>
    </w:p>
    <w:p w14:paraId="15611C1D" w14:textId="77777777" w:rsidR="0084710E" w:rsidRDefault="0066251F">
      <w:pPr>
        <w:pStyle w:val="ListParagraph"/>
        <w:numPr>
          <w:ilvl w:val="0"/>
          <w:numId w:val="2"/>
        </w:numPr>
        <w:tabs>
          <w:tab w:val="left" w:pos="480"/>
        </w:tabs>
        <w:ind w:left="479" w:right="0" w:hanging="380"/>
        <w:rPr>
          <w:sz w:val="24"/>
        </w:rPr>
      </w:pPr>
      <w:r>
        <w:rPr>
          <w:sz w:val="24"/>
        </w:rPr>
        <w:t xml:space="preserve">Special </w:t>
      </w:r>
      <w:r>
        <w:rPr>
          <w:spacing w:val="-2"/>
          <w:sz w:val="24"/>
        </w:rPr>
        <w:t>committees.</w:t>
      </w:r>
    </w:p>
    <w:p w14:paraId="15611C1E" w14:textId="77777777" w:rsidR="0084710E" w:rsidRDefault="0084710E">
      <w:pPr>
        <w:pStyle w:val="BodyText"/>
        <w:spacing w:before="7"/>
        <w:rPr>
          <w:sz w:val="20"/>
        </w:rPr>
      </w:pPr>
    </w:p>
    <w:p w14:paraId="15611C1F" w14:textId="77777777" w:rsidR="0084710E" w:rsidRDefault="0066251F">
      <w:pPr>
        <w:pStyle w:val="BodyText"/>
        <w:spacing w:line="230" w:lineRule="auto"/>
        <w:ind w:left="666" w:right="119"/>
        <w:jc w:val="both"/>
      </w:pPr>
      <w:r>
        <w:t>Special committees may be appoin</w:t>
      </w:r>
      <w:r>
        <w:t>ted by the chairperson for such purposes as the board may, from time to time, authorize and direct.</w:t>
      </w:r>
    </w:p>
    <w:p w14:paraId="15611C20" w14:textId="77777777" w:rsidR="0084710E" w:rsidRDefault="0084710E">
      <w:pPr>
        <w:pStyle w:val="BodyText"/>
        <w:spacing w:before="4"/>
        <w:rPr>
          <w:sz w:val="30"/>
        </w:rPr>
      </w:pPr>
    </w:p>
    <w:p w14:paraId="15611C21" w14:textId="77777777" w:rsidR="0084710E" w:rsidRDefault="0066251F">
      <w:pPr>
        <w:pStyle w:val="ListParagraph"/>
        <w:numPr>
          <w:ilvl w:val="0"/>
          <w:numId w:val="2"/>
        </w:numPr>
        <w:tabs>
          <w:tab w:val="left" w:pos="480"/>
        </w:tabs>
        <w:ind w:left="479" w:right="0" w:hanging="380"/>
        <w:rPr>
          <w:sz w:val="24"/>
        </w:rPr>
      </w:pPr>
      <w:r>
        <w:rPr>
          <w:sz w:val="24"/>
        </w:rPr>
        <w:t xml:space="preserve">Advisory </w:t>
      </w:r>
      <w:r>
        <w:rPr>
          <w:spacing w:val="-2"/>
          <w:sz w:val="24"/>
        </w:rPr>
        <w:t>committees.</w:t>
      </w:r>
    </w:p>
    <w:p w14:paraId="15611C22" w14:textId="77777777" w:rsidR="0084710E" w:rsidRDefault="0084710E">
      <w:pPr>
        <w:pStyle w:val="BodyText"/>
        <w:spacing w:before="7"/>
        <w:rPr>
          <w:sz w:val="20"/>
        </w:rPr>
      </w:pPr>
    </w:p>
    <w:p w14:paraId="15611C23" w14:textId="77777777" w:rsidR="0084710E" w:rsidRDefault="0066251F">
      <w:pPr>
        <w:pStyle w:val="BodyText"/>
        <w:spacing w:line="230" w:lineRule="auto"/>
        <w:ind w:left="666" w:right="119"/>
        <w:jc w:val="both"/>
      </w:pPr>
      <w:r>
        <w:t>Advisory committees may, from time to time, be authorized by the board and appointed by the chairperson for permanent or temporary se</w:t>
      </w:r>
      <w:r>
        <w:t>rvice in a consultative or advisory capacity. Persons who are not members of the board shall be eligible</w:t>
      </w:r>
      <w:r>
        <w:rPr>
          <w:spacing w:val="40"/>
        </w:rPr>
        <w:t xml:space="preserve"> </w:t>
      </w:r>
      <w:r>
        <w:t>for membership thereon.</w:t>
      </w:r>
    </w:p>
    <w:p w14:paraId="15611C24" w14:textId="77777777" w:rsidR="0084710E" w:rsidRDefault="0084710E">
      <w:pPr>
        <w:pStyle w:val="BodyText"/>
        <w:rPr>
          <w:sz w:val="20"/>
        </w:rPr>
      </w:pPr>
    </w:p>
    <w:p w14:paraId="15611C25" w14:textId="77777777" w:rsidR="0084710E" w:rsidRDefault="0084710E">
      <w:pPr>
        <w:pStyle w:val="BodyText"/>
        <w:spacing w:before="7"/>
        <w:rPr>
          <w:sz w:val="15"/>
        </w:rPr>
      </w:pPr>
    </w:p>
    <w:p w14:paraId="15611C26" w14:textId="77777777" w:rsidR="0084710E" w:rsidRDefault="0066251F">
      <w:pPr>
        <w:pStyle w:val="BodyText"/>
        <w:tabs>
          <w:tab w:val="left" w:pos="4007"/>
        </w:tabs>
        <w:spacing w:before="90"/>
        <w:ind w:left="407"/>
      </w:pPr>
      <w:r>
        <w:rPr>
          <w:spacing w:val="-2"/>
        </w:rPr>
        <w:t>Effective:</w:t>
      </w:r>
      <w:r>
        <w:tab/>
      </w:r>
      <w:r>
        <w:rPr>
          <w:spacing w:val="-2"/>
        </w:rPr>
        <w:t>04/29/2023</w:t>
      </w:r>
    </w:p>
    <w:p w14:paraId="15611C27" w14:textId="77777777" w:rsidR="0084710E" w:rsidRDefault="0084710E">
      <w:pPr>
        <w:pStyle w:val="BodyText"/>
        <w:spacing w:before="1"/>
        <w:rPr>
          <w:sz w:val="26"/>
        </w:rPr>
      </w:pPr>
    </w:p>
    <w:p w14:paraId="15611C28" w14:textId="77777777" w:rsidR="0084710E" w:rsidRDefault="0066251F">
      <w:pPr>
        <w:pStyle w:val="BodyText"/>
        <w:tabs>
          <w:tab w:val="left" w:pos="4007"/>
          <w:tab w:val="left" w:pos="7782"/>
        </w:tabs>
        <w:ind w:left="407"/>
      </w:pPr>
      <w:r>
        <w:rPr>
          <w:spacing w:val="-2"/>
        </w:rPr>
        <w:t>Certification:</w:t>
      </w:r>
      <w:r>
        <w:tab/>
      </w:r>
      <w:r>
        <w:rPr>
          <w:u w:val="single"/>
        </w:rPr>
        <w:tab/>
      </w:r>
    </w:p>
    <w:p w14:paraId="15611C29" w14:textId="77777777" w:rsidR="0084710E" w:rsidRDefault="0066251F">
      <w:pPr>
        <w:pStyle w:val="BodyText"/>
        <w:spacing w:before="12" w:line="249" w:lineRule="auto"/>
        <w:ind w:left="4007" w:right="2395"/>
      </w:pPr>
      <w:r>
        <w:t>M.</w:t>
      </w:r>
      <w:r>
        <w:rPr>
          <w:spacing w:val="-15"/>
        </w:rPr>
        <w:t xml:space="preserve"> </w:t>
      </w:r>
      <w:r>
        <w:t>Celeste</w:t>
      </w:r>
      <w:r>
        <w:rPr>
          <w:spacing w:val="-15"/>
        </w:rPr>
        <w:t xml:space="preserve"> </w:t>
      </w:r>
      <w:r>
        <w:t xml:space="preserve">Cook </w:t>
      </w:r>
      <w:r>
        <w:rPr>
          <w:spacing w:val="-2"/>
        </w:rPr>
        <w:t>Secretary</w:t>
      </w:r>
    </w:p>
    <w:p w14:paraId="15611C2A" w14:textId="77777777" w:rsidR="0084710E" w:rsidRDefault="0066251F">
      <w:pPr>
        <w:pStyle w:val="BodyText"/>
        <w:spacing w:before="2"/>
        <w:ind w:left="4007"/>
      </w:pPr>
      <w:r>
        <w:t xml:space="preserve">Board of </w:t>
      </w:r>
      <w:r>
        <w:rPr>
          <w:spacing w:val="-2"/>
        </w:rPr>
        <w:t>Trustees</w:t>
      </w:r>
    </w:p>
    <w:p w14:paraId="15611C2B" w14:textId="77777777" w:rsidR="0084710E" w:rsidRDefault="0066251F">
      <w:pPr>
        <w:pStyle w:val="BodyText"/>
        <w:tabs>
          <w:tab w:val="right" w:pos="4667"/>
        </w:tabs>
        <w:spacing w:before="300"/>
        <w:ind w:left="407"/>
      </w:pPr>
      <w:r>
        <w:t>Promulgated</w:t>
      </w:r>
      <w:r>
        <w:rPr>
          <w:spacing w:val="-11"/>
        </w:rPr>
        <w:t xml:space="preserve"> </w:t>
      </w:r>
      <w:r>
        <w:rPr>
          <w:spacing w:val="-2"/>
        </w:rPr>
        <w:t>Under:</w:t>
      </w:r>
      <w:r>
        <w:tab/>
      </w:r>
      <w:r>
        <w:rPr>
          <w:spacing w:val="-2"/>
        </w:rPr>
        <w:t>111.15</w:t>
      </w:r>
    </w:p>
    <w:p w14:paraId="15611C2C" w14:textId="77777777" w:rsidR="0084710E" w:rsidRDefault="0066251F">
      <w:pPr>
        <w:pStyle w:val="BodyText"/>
        <w:tabs>
          <w:tab w:val="right" w:pos="4787"/>
        </w:tabs>
        <w:spacing w:before="300"/>
        <w:ind w:left="407"/>
      </w:pPr>
      <w:r>
        <w:t>Statutory</w:t>
      </w:r>
      <w:r>
        <w:rPr>
          <w:spacing w:val="-9"/>
        </w:rPr>
        <w:t xml:space="preserve"> </w:t>
      </w:r>
      <w:r>
        <w:rPr>
          <w:spacing w:val="-2"/>
        </w:rPr>
        <w:t>Authority:</w:t>
      </w:r>
      <w:r>
        <w:tab/>
      </w:r>
      <w:r>
        <w:rPr>
          <w:spacing w:val="-2"/>
        </w:rPr>
        <w:t>3359.01</w:t>
      </w:r>
    </w:p>
    <w:p w14:paraId="15611C2D" w14:textId="77777777" w:rsidR="0084710E" w:rsidRDefault="0066251F">
      <w:pPr>
        <w:pStyle w:val="BodyText"/>
        <w:tabs>
          <w:tab w:val="right" w:pos="4787"/>
        </w:tabs>
        <w:spacing w:before="300"/>
        <w:ind w:left="407"/>
      </w:pPr>
      <w:r>
        <w:t xml:space="preserve">Rule </w:t>
      </w:r>
      <w:r>
        <w:rPr>
          <w:spacing w:val="-2"/>
        </w:rPr>
        <w:t>Amplifies:</w:t>
      </w:r>
      <w:r>
        <w:tab/>
      </w:r>
      <w:r>
        <w:rPr>
          <w:spacing w:val="-2"/>
        </w:rPr>
        <w:t>3359.01</w:t>
      </w:r>
    </w:p>
    <w:p w14:paraId="15611C2E" w14:textId="77777777" w:rsidR="0084710E" w:rsidRDefault="0066251F">
      <w:pPr>
        <w:pStyle w:val="BodyText"/>
        <w:tabs>
          <w:tab w:val="left" w:pos="4007"/>
        </w:tabs>
        <w:spacing w:before="300" w:line="249" w:lineRule="auto"/>
        <w:ind w:left="4007" w:right="1017" w:hanging="3600"/>
      </w:pPr>
      <w:r>
        <w:t>Prior Effective Dates:</w:t>
      </w:r>
      <w:r>
        <w:tab/>
        <w:t>07/20/94,</w:t>
      </w:r>
      <w:r>
        <w:rPr>
          <w:spacing w:val="-13"/>
        </w:rPr>
        <w:t xml:space="preserve"> </w:t>
      </w:r>
      <w:r>
        <w:t>12/23/95,</w:t>
      </w:r>
      <w:r>
        <w:rPr>
          <w:spacing w:val="-13"/>
        </w:rPr>
        <w:t xml:space="preserve"> </w:t>
      </w:r>
      <w:r>
        <w:t>08/09/96,</w:t>
      </w:r>
      <w:r>
        <w:rPr>
          <w:spacing w:val="-13"/>
        </w:rPr>
        <w:t xml:space="preserve"> </w:t>
      </w:r>
      <w:r>
        <w:t>04/28/97, 05/13/98,</w:t>
      </w:r>
      <w:r>
        <w:rPr>
          <w:spacing w:val="-2"/>
        </w:rPr>
        <w:t xml:space="preserve"> </w:t>
      </w:r>
      <w:r>
        <w:t xml:space="preserve">10/14/01, 12/28/01, </w:t>
      </w:r>
      <w:r>
        <w:rPr>
          <w:spacing w:val="-2"/>
        </w:rPr>
        <w:t>06/29/02,</w:t>
      </w:r>
    </w:p>
    <w:p w14:paraId="15611C2F" w14:textId="77777777" w:rsidR="0084710E" w:rsidRDefault="0066251F">
      <w:pPr>
        <w:pStyle w:val="BodyText"/>
        <w:spacing w:before="2"/>
        <w:ind w:left="4007"/>
      </w:pPr>
      <w:r>
        <w:t xml:space="preserve">10/28/02, 03/31/05, 05/28/05, </w:t>
      </w:r>
      <w:r>
        <w:rPr>
          <w:spacing w:val="-2"/>
        </w:rPr>
        <w:t>07/03/05,</w:t>
      </w:r>
    </w:p>
    <w:p w14:paraId="15611C30" w14:textId="77777777" w:rsidR="0084710E" w:rsidRDefault="0066251F">
      <w:pPr>
        <w:pStyle w:val="BodyText"/>
        <w:spacing w:before="12"/>
        <w:ind w:left="4007"/>
      </w:pPr>
      <w:r>
        <w:t xml:space="preserve">07/29/05, 06/25/07, </w:t>
      </w:r>
      <w:r>
        <w:rPr>
          <w:spacing w:val="-2"/>
        </w:rPr>
        <w:t>11/22/10,12/26/10,</w:t>
      </w:r>
    </w:p>
    <w:p w14:paraId="15611C31" w14:textId="77777777" w:rsidR="0084710E" w:rsidRDefault="0066251F">
      <w:pPr>
        <w:pStyle w:val="BodyText"/>
        <w:spacing w:before="12"/>
        <w:ind w:left="4007"/>
      </w:pPr>
      <w:r>
        <w:t xml:space="preserve">10/06/11, </w:t>
      </w:r>
      <w:r>
        <w:rPr>
          <w:spacing w:val="-2"/>
        </w:rPr>
        <w:t>01/31/15</w:t>
      </w:r>
    </w:p>
    <w:sectPr w:rsidR="0084710E">
      <w:pgSz w:w="11520" w:h="15840"/>
      <w:pgMar w:top="1880" w:right="1320" w:bottom="0" w:left="1340" w:header="14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B33C" w14:textId="77777777" w:rsidR="003252FE" w:rsidRDefault="003252FE">
      <w:r>
        <w:separator/>
      </w:r>
    </w:p>
  </w:endnote>
  <w:endnote w:type="continuationSeparator" w:id="0">
    <w:p w14:paraId="670A3DEB" w14:textId="77777777" w:rsidR="003252FE" w:rsidRDefault="0032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F60C" w14:textId="77777777" w:rsidR="003252FE" w:rsidRDefault="003252FE">
      <w:r>
        <w:separator/>
      </w:r>
    </w:p>
  </w:footnote>
  <w:footnote w:type="continuationSeparator" w:id="0">
    <w:p w14:paraId="0F0F295F" w14:textId="77777777" w:rsidR="003252FE" w:rsidRDefault="0032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1C33" w14:textId="77777777" w:rsidR="0084710E" w:rsidRDefault="0066251F">
    <w:pPr>
      <w:pStyle w:val="BodyText"/>
      <w:spacing w:line="14" w:lineRule="auto"/>
      <w:rPr>
        <w:sz w:val="20"/>
      </w:rPr>
    </w:pPr>
    <w:r>
      <w:pict w14:anchorId="15611C35">
        <v:shapetype id="_x0000_t202" coordsize="21600,21600" o:spt="202" path="m,l,21600r21600,l21600,xe">
          <v:stroke joinstyle="miter"/>
          <v:path gradientshapeok="t" o:connecttype="rect"/>
        </v:shapetype>
        <v:shape id="docshape1" o:spid="_x0000_s1028" type="#_x0000_t202" style="position:absolute;margin-left:71pt;margin-top:69.7pt;width:52pt;height:15.3pt;z-index:-15840256;mso-position-horizontal-relative:page;mso-position-vertical-relative:page" filled="f" stroked="f">
          <v:textbox inset="0,0,0,0">
            <w:txbxContent>
              <w:p w14:paraId="15611C39" w14:textId="77777777" w:rsidR="0084710E" w:rsidRDefault="0066251F">
                <w:pPr>
                  <w:pStyle w:val="BodyText"/>
                  <w:spacing w:before="10"/>
                  <w:ind w:left="20"/>
                </w:pPr>
                <w:r>
                  <w:t>3359-1-</w:t>
                </w:r>
                <w:r>
                  <w:rPr>
                    <w:spacing w:val="-5"/>
                  </w:rPr>
                  <w:t>03</w:t>
                </w:r>
              </w:p>
            </w:txbxContent>
          </v:textbox>
          <w10:wrap anchorx="page" anchory="page"/>
        </v:shape>
      </w:pict>
    </w:r>
    <w:r>
      <w:pict w14:anchorId="15611C36">
        <v:shape id="docshape2" o:spid="_x0000_s1027" type="#_x0000_t202" style="position:absolute;margin-left:179pt;margin-top:69.7pt;width:132pt;height:15.3pt;z-index:-15839744;mso-position-horizontal-relative:page;mso-position-vertical-relative:page" filled="f" stroked="f">
          <v:textbox inset="0,0,0,0">
            <w:txbxContent>
              <w:p w14:paraId="15611C3A" w14:textId="77777777" w:rsidR="0084710E" w:rsidRDefault="0066251F">
                <w:pPr>
                  <w:spacing w:before="10"/>
                  <w:ind w:left="20"/>
                  <w:rPr>
                    <w:b/>
                    <w:sz w:val="24"/>
                  </w:rPr>
                </w:pPr>
                <w:r>
                  <w:rPr>
                    <w:b/>
                    <w:sz w:val="24"/>
                  </w:rPr>
                  <w:t xml:space="preserve">Committees of the </w:t>
                </w:r>
                <w:r>
                  <w:rPr>
                    <w:b/>
                    <w:spacing w:val="-2"/>
                    <w:sz w:val="24"/>
                  </w:rPr>
                  <w:t>board.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1C34" w14:textId="77777777" w:rsidR="0084710E" w:rsidRDefault="0066251F">
    <w:pPr>
      <w:pStyle w:val="BodyText"/>
      <w:spacing w:line="14" w:lineRule="auto"/>
      <w:rPr>
        <w:sz w:val="20"/>
      </w:rPr>
    </w:pPr>
    <w:r>
      <w:pict w14:anchorId="15611C37">
        <v:shapetype id="_x0000_t202" coordsize="21600,21600" o:spt="202" path="m,l,21600r21600,l21600,xe">
          <v:stroke joinstyle="miter"/>
          <v:path gradientshapeok="t" o:connecttype="rect"/>
        </v:shapetype>
        <v:shape id="docshape4" o:spid="_x0000_s1026" type="#_x0000_t202" style="position:absolute;margin-left:71pt;margin-top:69.7pt;width:52pt;height:15.3pt;z-index:-15839232;mso-position-horizontal-relative:page;mso-position-vertical-relative:page" filled="f" stroked="f">
          <v:textbox inset="0,0,0,0">
            <w:txbxContent>
              <w:p w14:paraId="15611C3B" w14:textId="77777777" w:rsidR="0084710E" w:rsidRDefault="0066251F">
                <w:pPr>
                  <w:pStyle w:val="BodyText"/>
                  <w:spacing w:before="10"/>
                  <w:ind w:left="20"/>
                </w:pPr>
                <w:r>
                  <w:t>3359-1-</w:t>
                </w:r>
                <w:r>
                  <w:rPr>
                    <w:spacing w:val="-5"/>
                  </w:rPr>
                  <w:t>03</w:t>
                </w:r>
              </w:p>
            </w:txbxContent>
          </v:textbox>
          <w10:wrap anchorx="page" anchory="page"/>
        </v:shape>
      </w:pict>
    </w:r>
    <w:r>
      <w:pict w14:anchorId="15611C38">
        <v:shape id="docshape5" o:spid="_x0000_s1025" type="#_x0000_t202" style="position:absolute;margin-left:495.2pt;margin-top:69.7pt;width:13pt;height:15.3pt;z-index:-15838720;mso-position-horizontal-relative:page;mso-position-vertical-relative:page" filled="f" stroked="f">
          <v:textbox inset="0,0,0,0">
            <w:txbxContent>
              <w:p w14:paraId="15611C3C" w14:textId="77777777" w:rsidR="0084710E" w:rsidRDefault="0066251F">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05820"/>
    <w:multiLevelType w:val="hybridMultilevel"/>
    <w:tmpl w:val="26F63542"/>
    <w:lvl w:ilvl="0" w:tplc="6C348DC2">
      <w:start w:val="1"/>
      <w:numFmt w:val="upperLetter"/>
      <w:lvlText w:val="(%1)"/>
      <w:lvlJc w:val="left"/>
      <w:pPr>
        <w:ind w:left="493" w:hanging="394"/>
        <w:jc w:val="left"/>
      </w:pPr>
      <w:rPr>
        <w:rFonts w:ascii="Times New Roman" w:eastAsia="Times New Roman" w:hAnsi="Times New Roman" w:cs="Times New Roman" w:hint="default"/>
        <w:b w:val="0"/>
        <w:bCs w:val="0"/>
        <w:i w:val="0"/>
        <w:iCs w:val="0"/>
        <w:w w:val="100"/>
        <w:sz w:val="24"/>
        <w:szCs w:val="24"/>
        <w:lang w:val="en-US" w:eastAsia="en-US" w:bidi="ar-SA"/>
      </w:rPr>
    </w:lvl>
    <w:lvl w:ilvl="1" w:tplc="B4884860">
      <w:start w:val="1"/>
      <w:numFmt w:val="decimal"/>
      <w:lvlText w:val="(%2)"/>
      <w:lvlJc w:val="left"/>
      <w:pPr>
        <w:ind w:left="1006" w:hanging="340"/>
        <w:jc w:val="left"/>
      </w:pPr>
      <w:rPr>
        <w:rFonts w:ascii="Times New Roman" w:eastAsia="Times New Roman" w:hAnsi="Times New Roman" w:cs="Times New Roman" w:hint="default"/>
        <w:b w:val="0"/>
        <w:bCs w:val="0"/>
        <w:i w:val="0"/>
        <w:iCs w:val="0"/>
        <w:w w:val="100"/>
        <w:sz w:val="24"/>
        <w:szCs w:val="24"/>
        <w:lang w:val="en-US" w:eastAsia="en-US" w:bidi="ar-SA"/>
      </w:rPr>
    </w:lvl>
    <w:lvl w:ilvl="2" w:tplc="094288CC">
      <w:start w:val="1"/>
      <w:numFmt w:val="lowerLetter"/>
      <w:lvlText w:val="(%3)"/>
      <w:lvlJc w:val="left"/>
      <w:pPr>
        <w:ind w:left="1800" w:hanging="347"/>
        <w:jc w:val="left"/>
      </w:pPr>
      <w:rPr>
        <w:rFonts w:ascii="Times New Roman" w:eastAsia="Times New Roman" w:hAnsi="Times New Roman" w:cs="Times New Roman" w:hint="default"/>
        <w:b w:val="0"/>
        <w:bCs w:val="0"/>
        <w:i w:val="0"/>
        <w:iCs w:val="0"/>
        <w:w w:val="100"/>
        <w:sz w:val="24"/>
        <w:szCs w:val="24"/>
        <w:lang w:val="en-US" w:eastAsia="en-US" w:bidi="ar-SA"/>
      </w:rPr>
    </w:lvl>
    <w:lvl w:ilvl="3" w:tplc="A47A89E4">
      <w:start w:val="1"/>
      <w:numFmt w:val="lowerRoman"/>
      <w:lvlText w:val="(%4)"/>
      <w:lvlJc w:val="left"/>
      <w:pPr>
        <w:ind w:left="2139" w:hanging="339"/>
        <w:jc w:val="left"/>
      </w:pPr>
      <w:rPr>
        <w:rFonts w:ascii="Times New Roman" w:eastAsia="Times New Roman" w:hAnsi="Times New Roman" w:cs="Times New Roman" w:hint="default"/>
        <w:b w:val="0"/>
        <w:bCs w:val="0"/>
        <w:i w:val="0"/>
        <w:iCs w:val="0"/>
        <w:w w:val="100"/>
        <w:sz w:val="24"/>
        <w:szCs w:val="24"/>
        <w:lang w:val="en-US" w:eastAsia="en-US" w:bidi="ar-SA"/>
      </w:rPr>
    </w:lvl>
    <w:lvl w:ilvl="4" w:tplc="7F264914">
      <w:numFmt w:val="bullet"/>
      <w:lvlText w:val="•"/>
      <w:lvlJc w:val="left"/>
      <w:pPr>
        <w:ind w:left="2360" w:hanging="339"/>
      </w:pPr>
      <w:rPr>
        <w:rFonts w:hint="default"/>
        <w:lang w:val="en-US" w:eastAsia="en-US" w:bidi="ar-SA"/>
      </w:rPr>
    </w:lvl>
    <w:lvl w:ilvl="5" w:tplc="E8382E0E">
      <w:numFmt w:val="bullet"/>
      <w:lvlText w:val="•"/>
      <w:lvlJc w:val="left"/>
      <w:pPr>
        <w:ind w:left="3443" w:hanging="339"/>
      </w:pPr>
      <w:rPr>
        <w:rFonts w:hint="default"/>
        <w:lang w:val="en-US" w:eastAsia="en-US" w:bidi="ar-SA"/>
      </w:rPr>
    </w:lvl>
    <w:lvl w:ilvl="6" w:tplc="556226BA">
      <w:numFmt w:val="bullet"/>
      <w:lvlText w:val="•"/>
      <w:lvlJc w:val="left"/>
      <w:pPr>
        <w:ind w:left="4526" w:hanging="339"/>
      </w:pPr>
      <w:rPr>
        <w:rFonts w:hint="default"/>
        <w:lang w:val="en-US" w:eastAsia="en-US" w:bidi="ar-SA"/>
      </w:rPr>
    </w:lvl>
    <w:lvl w:ilvl="7" w:tplc="128845F8">
      <w:numFmt w:val="bullet"/>
      <w:lvlText w:val="•"/>
      <w:lvlJc w:val="left"/>
      <w:pPr>
        <w:ind w:left="5610" w:hanging="339"/>
      </w:pPr>
      <w:rPr>
        <w:rFonts w:hint="default"/>
        <w:lang w:val="en-US" w:eastAsia="en-US" w:bidi="ar-SA"/>
      </w:rPr>
    </w:lvl>
    <w:lvl w:ilvl="8" w:tplc="994A4AC2">
      <w:numFmt w:val="bullet"/>
      <w:lvlText w:val="•"/>
      <w:lvlJc w:val="left"/>
      <w:pPr>
        <w:ind w:left="6693" w:hanging="339"/>
      </w:pPr>
      <w:rPr>
        <w:rFonts w:hint="default"/>
        <w:lang w:val="en-US" w:eastAsia="en-US" w:bidi="ar-SA"/>
      </w:rPr>
    </w:lvl>
  </w:abstractNum>
  <w:abstractNum w:abstractNumId="1" w15:restartNumberingAfterBreak="0">
    <w:nsid w:val="496A3B2D"/>
    <w:multiLevelType w:val="hybridMultilevel"/>
    <w:tmpl w:val="EA206F4C"/>
    <w:lvl w:ilvl="0" w:tplc="1F8A4346">
      <w:start w:val="2"/>
      <w:numFmt w:val="lowerRoman"/>
      <w:lvlText w:val="(%1)"/>
      <w:lvlJc w:val="left"/>
      <w:pPr>
        <w:ind w:left="2153"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3CE6A098">
      <w:start w:val="1"/>
      <w:numFmt w:val="lowerLetter"/>
      <w:lvlText w:val="(%2)"/>
      <w:lvlJc w:val="left"/>
      <w:pPr>
        <w:ind w:left="2934" w:hanging="377"/>
        <w:jc w:val="left"/>
      </w:pPr>
      <w:rPr>
        <w:rFonts w:ascii="Times New Roman" w:eastAsia="Times New Roman" w:hAnsi="Times New Roman" w:cs="Times New Roman" w:hint="default"/>
        <w:b w:val="0"/>
        <w:bCs w:val="0"/>
        <w:i/>
        <w:iCs/>
        <w:w w:val="100"/>
        <w:sz w:val="24"/>
        <w:szCs w:val="24"/>
        <w:lang w:val="en-US" w:eastAsia="en-US" w:bidi="ar-SA"/>
      </w:rPr>
    </w:lvl>
    <w:lvl w:ilvl="2" w:tplc="69A8CDF0">
      <w:numFmt w:val="bullet"/>
      <w:lvlText w:val="•"/>
      <w:lvlJc w:val="left"/>
      <w:pPr>
        <w:ind w:left="3597" w:hanging="377"/>
      </w:pPr>
      <w:rPr>
        <w:rFonts w:hint="default"/>
        <w:lang w:val="en-US" w:eastAsia="en-US" w:bidi="ar-SA"/>
      </w:rPr>
    </w:lvl>
    <w:lvl w:ilvl="3" w:tplc="E6E6AFF8">
      <w:numFmt w:val="bullet"/>
      <w:lvlText w:val="•"/>
      <w:lvlJc w:val="left"/>
      <w:pPr>
        <w:ind w:left="4255" w:hanging="377"/>
      </w:pPr>
      <w:rPr>
        <w:rFonts w:hint="default"/>
        <w:lang w:val="en-US" w:eastAsia="en-US" w:bidi="ar-SA"/>
      </w:rPr>
    </w:lvl>
    <w:lvl w:ilvl="4" w:tplc="543E3948">
      <w:numFmt w:val="bullet"/>
      <w:lvlText w:val="•"/>
      <w:lvlJc w:val="left"/>
      <w:pPr>
        <w:ind w:left="4913" w:hanging="377"/>
      </w:pPr>
      <w:rPr>
        <w:rFonts w:hint="default"/>
        <w:lang w:val="en-US" w:eastAsia="en-US" w:bidi="ar-SA"/>
      </w:rPr>
    </w:lvl>
    <w:lvl w:ilvl="5" w:tplc="0AC2F2B4">
      <w:numFmt w:val="bullet"/>
      <w:lvlText w:val="•"/>
      <w:lvlJc w:val="left"/>
      <w:pPr>
        <w:ind w:left="5571" w:hanging="377"/>
      </w:pPr>
      <w:rPr>
        <w:rFonts w:hint="default"/>
        <w:lang w:val="en-US" w:eastAsia="en-US" w:bidi="ar-SA"/>
      </w:rPr>
    </w:lvl>
    <w:lvl w:ilvl="6" w:tplc="AA46AAE8">
      <w:numFmt w:val="bullet"/>
      <w:lvlText w:val="•"/>
      <w:lvlJc w:val="left"/>
      <w:pPr>
        <w:ind w:left="6228" w:hanging="377"/>
      </w:pPr>
      <w:rPr>
        <w:rFonts w:hint="default"/>
        <w:lang w:val="en-US" w:eastAsia="en-US" w:bidi="ar-SA"/>
      </w:rPr>
    </w:lvl>
    <w:lvl w:ilvl="7" w:tplc="F73C51C6">
      <w:numFmt w:val="bullet"/>
      <w:lvlText w:val="•"/>
      <w:lvlJc w:val="left"/>
      <w:pPr>
        <w:ind w:left="6886" w:hanging="377"/>
      </w:pPr>
      <w:rPr>
        <w:rFonts w:hint="default"/>
        <w:lang w:val="en-US" w:eastAsia="en-US" w:bidi="ar-SA"/>
      </w:rPr>
    </w:lvl>
    <w:lvl w:ilvl="8" w:tplc="A2B6B8B6">
      <w:numFmt w:val="bullet"/>
      <w:lvlText w:val="•"/>
      <w:lvlJc w:val="left"/>
      <w:pPr>
        <w:ind w:left="7544" w:hanging="377"/>
      </w:pPr>
      <w:rPr>
        <w:rFonts w:hint="default"/>
        <w:lang w:val="en-US" w:eastAsia="en-US" w:bidi="ar-SA"/>
      </w:rPr>
    </w:lvl>
  </w:abstractNum>
  <w:num w:numId="1" w16cid:durableId="1167327784">
    <w:abstractNumId w:val="1"/>
  </w:num>
  <w:num w:numId="2" w16cid:durableId="55700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710E"/>
    <w:rsid w:val="00172599"/>
    <w:rsid w:val="003252FE"/>
    <w:rsid w:val="0066251F"/>
    <w:rsid w:val="0084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611B92"/>
  <w15:docId w15:val="{F93F770A-77EF-496E-8A6B-089B6AB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pPr>
      <w:ind w:left="1800" w:right="118"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2599"/>
    <w:pPr>
      <w:tabs>
        <w:tab w:val="center" w:pos="4680"/>
        <w:tab w:val="right" w:pos="9360"/>
      </w:tabs>
    </w:pPr>
  </w:style>
  <w:style w:type="character" w:customStyle="1" w:styleId="HeaderChar">
    <w:name w:val="Header Char"/>
    <w:basedOn w:val="DefaultParagraphFont"/>
    <w:link w:val="Header"/>
    <w:uiPriority w:val="99"/>
    <w:rsid w:val="00172599"/>
    <w:rPr>
      <w:rFonts w:ascii="Times New Roman" w:eastAsia="Times New Roman" w:hAnsi="Times New Roman" w:cs="Times New Roman"/>
    </w:rPr>
  </w:style>
  <w:style w:type="paragraph" w:styleId="Footer">
    <w:name w:val="footer"/>
    <w:basedOn w:val="Normal"/>
    <w:link w:val="FooterChar"/>
    <w:uiPriority w:val="99"/>
    <w:unhideWhenUsed/>
    <w:rsid w:val="00172599"/>
    <w:pPr>
      <w:tabs>
        <w:tab w:val="center" w:pos="4680"/>
        <w:tab w:val="right" w:pos="9360"/>
      </w:tabs>
    </w:pPr>
  </w:style>
  <w:style w:type="character" w:customStyle="1" w:styleId="FooterChar">
    <w:name w:val="Footer Char"/>
    <w:basedOn w:val="DefaultParagraphFont"/>
    <w:link w:val="Footer"/>
    <w:uiPriority w:val="99"/>
    <w:rsid w:val="001725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2402</Words>
  <Characters>13696</Characters>
  <Application>Microsoft Office Word</Application>
  <DocSecurity>0</DocSecurity>
  <Lines>114</Lines>
  <Paragraphs>32</Paragraphs>
  <ScaleCrop>false</ScaleCrop>
  <Company>The University of Akron</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M Gorbach</cp:lastModifiedBy>
  <cp:revision>3</cp:revision>
  <dcterms:created xsi:type="dcterms:W3CDTF">2023-05-01T15:43:00Z</dcterms:created>
  <dcterms:modified xsi:type="dcterms:W3CDTF">2023-05-01T16:33:00Z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