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73" w:rsidRDefault="006B0773" w:rsidP="00333EF2">
      <w:pPr>
        <w:spacing w:after="200" w:line="320" w:lineRule="atLeast"/>
        <w:ind w:left="2000" w:hanging="2000"/>
        <w:jc w:val="both"/>
        <w:rPr>
          <w:rFonts w:ascii="Times Roman" w:hAnsi="Times Roman" w:cs="Times Roman"/>
          <w:b/>
          <w:bCs/>
          <w:color w:val="auto"/>
        </w:rPr>
      </w:pPr>
      <w:r>
        <w:rPr>
          <w:rFonts w:ascii="Times Roman" w:hAnsi="Times Roman" w:cs="Times Roman"/>
          <w:b/>
          <w:bCs/>
        </w:rPr>
        <w:t xml:space="preserve">3359-20-03.5     </w:t>
      </w:r>
      <w:r w:rsidRPr="00333EF2">
        <w:rPr>
          <w:rFonts w:ascii="Times Roman" w:hAnsi="Times Roman" w:cs="Times Roman"/>
          <w:b/>
          <w:bCs/>
          <w:color w:val="auto"/>
        </w:rPr>
        <w:t>Orientation of new faculty members.</w:t>
      </w:r>
    </w:p>
    <w:p w:rsidR="00333EF2" w:rsidRPr="00333EF2" w:rsidRDefault="00333EF2" w:rsidP="00333EF2">
      <w:pPr>
        <w:spacing w:after="200" w:line="320" w:lineRule="atLeast"/>
        <w:ind w:left="2000" w:hanging="1600"/>
        <w:jc w:val="both"/>
        <w:rPr>
          <w:rFonts w:ascii="Times Roman" w:hAnsi="Times Roman" w:cs="Times Roman"/>
          <w:color w:val="auto"/>
        </w:rPr>
      </w:pPr>
    </w:p>
    <w:p w:rsidR="006B0773" w:rsidRPr="00333EF2" w:rsidRDefault="006B0773" w:rsidP="001B2526">
      <w:pPr>
        <w:spacing w:after="200"/>
        <w:jc w:val="both"/>
        <w:rPr>
          <w:rFonts w:ascii="Times Roman" w:hAnsi="Times Roman" w:cs="Times Roman"/>
          <w:color w:val="auto"/>
        </w:rPr>
      </w:pPr>
      <w:bookmarkStart w:id="0" w:name="_GoBack"/>
      <w:r w:rsidRPr="00333EF2">
        <w:rPr>
          <w:rFonts w:ascii="Times Roman" w:hAnsi="Times Roman" w:cs="Times Roman"/>
          <w:color w:val="auto"/>
        </w:rPr>
        <w:t>Before the opening of the fall semester of the university, an orientation is provided for new faculty members to acquaint them with the objectives and the various activities of the university.</w:t>
      </w:r>
    </w:p>
    <w:bookmarkEnd w:id="0"/>
    <w:p w:rsidR="006B0773" w:rsidRDefault="006B0773">
      <w:pPr>
        <w:rPr>
          <w:rFonts w:ascii="Times New Roman" w:hAnsi="Times New Roman" w:cs="Times New Roman"/>
          <w:color w:val="auto"/>
        </w:rPr>
      </w:pPr>
    </w:p>
    <w:p w:rsidR="00333EF2" w:rsidRDefault="00333EF2" w:rsidP="00333EF2">
      <w:pPr>
        <w:widowControl/>
        <w:rPr>
          <w:rFonts w:ascii="Times New Roman" w:hAnsi="Times New Roman" w:cs="Times New Roman"/>
          <w:color w:val="auto"/>
        </w:rPr>
      </w:pPr>
    </w:p>
    <w:p w:rsidR="00333EF2" w:rsidRDefault="00333EF2" w:rsidP="00333EF2">
      <w:pPr>
        <w:widowControl/>
        <w:rPr>
          <w:rFonts w:ascii="Times New Roman" w:hAnsi="Times New Roman" w:cs="Times New Roman"/>
          <w:color w:val="auto"/>
        </w:rPr>
      </w:pPr>
      <w:r w:rsidRPr="00333EF2">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33EF2">
        <w:rPr>
          <w:rFonts w:ascii="Times New Roman" w:hAnsi="Times New Roman" w:cs="Times New Roman"/>
          <w:color w:val="auto"/>
        </w:rPr>
        <w:t>3359-20-03.5</w:t>
      </w:r>
    </w:p>
    <w:p w:rsidR="00333EF2" w:rsidRPr="00333EF2" w:rsidRDefault="00333EF2" w:rsidP="00333EF2">
      <w:pPr>
        <w:widowControl/>
        <w:rPr>
          <w:rFonts w:ascii="Times New Roman" w:hAnsi="Times New Roman" w:cs="Times New Roman"/>
          <w:color w:val="auto"/>
        </w:rPr>
      </w:pPr>
    </w:p>
    <w:p w:rsidR="00333EF2" w:rsidRDefault="00333EF2" w:rsidP="00333EF2">
      <w:pPr>
        <w:widowControl/>
        <w:rPr>
          <w:rFonts w:ascii="Times New Roman" w:hAnsi="Times New Roman" w:cs="Times New Roman"/>
          <w:color w:val="auto"/>
        </w:rPr>
      </w:pPr>
      <w:r w:rsidRPr="00333EF2">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33EF2">
        <w:rPr>
          <w:rFonts w:ascii="Times New Roman" w:hAnsi="Times New Roman" w:cs="Times New Roman"/>
          <w:color w:val="auto"/>
        </w:rPr>
        <w:t>02/01/2015</w:t>
      </w:r>
    </w:p>
    <w:p w:rsidR="00333EF2" w:rsidRPr="00333EF2" w:rsidRDefault="00333EF2" w:rsidP="00333EF2">
      <w:pPr>
        <w:widowControl/>
        <w:rPr>
          <w:rFonts w:ascii="Times New Roman" w:hAnsi="Times New Roman" w:cs="Times New Roman"/>
          <w:color w:val="auto"/>
        </w:rPr>
      </w:pPr>
    </w:p>
    <w:p w:rsidR="00333EF2" w:rsidRPr="00333EF2" w:rsidRDefault="00333EF2" w:rsidP="00333EF2">
      <w:pPr>
        <w:widowControl/>
        <w:rPr>
          <w:rFonts w:ascii="Times New Roman" w:hAnsi="Times New Roman" w:cs="Times New Roman"/>
          <w:color w:val="auto"/>
        </w:rPr>
      </w:pPr>
      <w:r w:rsidRPr="00333EF2">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33EF2">
        <w:rPr>
          <w:rFonts w:ascii="Times New Roman" w:hAnsi="Times New Roman" w:cs="Times New Roman"/>
          <w:color w:val="auto"/>
        </w:rPr>
        <w:t>____________________________</w:t>
      </w:r>
    </w:p>
    <w:p w:rsidR="00333EF2" w:rsidRPr="00333EF2" w:rsidRDefault="00333EF2" w:rsidP="00333EF2">
      <w:pPr>
        <w:widowControl/>
        <w:ind w:left="3600" w:firstLine="720"/>
        <w:rPr>
          <w:rFonts w:ascii="Times New Roman" w:hAnsi="Times New Roman" w:cs="Times New Roman"/>
          <w:color w:val="auto"/>
        </w:rPr>
      </w:pPr>
      <w:r w:rsidRPr="00333EF2">
        <w:rPr>
          <w:rFonts w:ascii="Times New Roman" w:hAnsi="Times New Roman" w:cs="Times New Roman"/>
          <w:color w:val="auto"/>
        </w:rPr>
        <w:t>Ted A. Mallo</w:t>
      </w:r>
    </w:p>
    <w:p w:rsidR="00333EF2" w:rsidRPr="00333EF2" w:rsidRDefault="00333EF2" w:rsidP="00333EF2">
      <w:pPr>
        <w:widowControl/>
        <w:ind w:left="3600" w:firstLine="720"/>
        <w:rPr>
          <w:rFonts w:ascii="Times New Roman" w:hAnsi="Times New Roman" w:cs="Times New Roman"/>
          <w:color w:val="auto"/>
        </w:rPr>
      </w:pPr>
      <w:r w:rsidRPr="00333EF2">
        <w:rPr>
          <w:rFonts w:ascii="Times New Roman" w:hAnsi="Times New Roman" w:cs="Times New Roman"/>
          <w:color w:val="auto"/>
        </w:rPr>
        <w:t>Secretary</w:t>
      </w:r>
    </w:p>
    <w:p w:rsidR="00333EF2" w:rsidRDefault="00333EF2" w:rsidP="00333EF2">
      <w:pPr>
        <w:widowControl/>
        <w:ind w:left="3600" w:firstLine="720"/>
        <w:rPr>
          <w:rFonts w:ascii="Times New Roman" w:hAnsi="Times New Roman" w:cs="Times New Roman"/>
          <w:color w:val="auto"/>
        </w:rPr>
      </w:pPr>
      <w:r w:rsidRPr="00333EF2">
        <w:rPr>
          <w:rFonts w:ascii="Times New Roman" w:hAnsi="Times New Roman" w:cs="Times New Roman"/>
          <w:color w:val="auto"/>
        </w:rPr>
        <w:t>Board of Trustees</w:t>
      </w:r>
    </w:p>
    <w:p w:rsidR="00333EF2" w:rsidRPr="00333EF2" w:rsidRDefault="00333EF2" w:rsidP="00333EF2">
      <w:pPr>
        <w:widowControl/>
        <w:ind w:left="3600" w:firstLine="720"/>
        <w:rPr>
          <w:rFonts w:ascii="Times New Roman" w:hAnsi="Times New Roman" w:cs="Times New Roman"/>
          <w:color w:val="auto"/>
        </w:rPr>
      </w:pPr>
    </w:p>
    <w:p w:rsidR="00333EF2" w:rsidRDefault="00333EF2" w:rsidP="00333EF2">
      <w:pPr>
        <w:widowControl/>
        <w:rPr>
          <w:rFonts w:ascii="Times New Roman" w:hAnsi="Times New Roman" w:cs="Times New Roman"/>
          <w:color w:val="auto"/>
        </w:rPr>
      </w:pPr>
      <w:r w:rsidRPr="00333EF2">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33EF2">
        <w:rPr>
          <w:rFonts w:ascii="Times New Roman" w:hAnsi="Times New Roman" w:cs="Times New Roman"/>
          <w:color w:val="auto"/>
        </w:rPr>
        <w:t>111.15</w:t>
      </w:r>
    </w:p>
    <w:p w:rsidR="00333EF2" w:rsidRPr="00333EF2" w:rsidRDefault="00333EF2" w:rsidP="00333EF2">
      <w:pPr>
        <w:widowControl/>
        <w:rPr>
          <w:rFonts w:ascii="Times New Roman" w:hAnsi="Times New Roman" w:cs="Times New Roman"/>
          <w:color w:val="auto"/>
        </w:rPr>
      </w:pPr>
    </w:p>
    <w:p w:rsidR="00333EF2" w:rsidRDefault="00333EF2" w:rsidP="00333EF2">
      <w:pPr>
        <w:widowControl/>
        <w:rPr>
          <w:rFonts w:ascii="Times New Roman" w:hAnsi="Times New Roman" w:cs="Times New Roman"/>
          <w:color w:val="auto"/>
        </w:rPr>
      </w:pPr>
      <w:r w:rsidRPr="00333EF2">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33EF2">
        <w:rPr>
          <w:rFonts w:ascii="Times New Roman" w:hAnsi="Times New Roman" w:cs="Times New Roman"/>
          <w:color w:val="auto"/>
        </w:rPr>
        <w:t>3359</w:t>
      </w:r>
    </w:p>
    <w:p w:rsidR="00333EF2" w:rsidRPr="00333EF2" w:rsidRDefault="00333EF2" w:rsidP="00333EF2">
      <w:pPr>
        <w:widowControl/>
        <w:rPr>
          <w:rFonts w:ascii="Times New Roman" w:hAnsi="Times New Roman" w:cs="Times New Roman"/>
          <w:color w:val="auto"/>
        </w:rPr>
      </w:pPr>
    </w:p>
    <w:p w:rsidR="00333EF2" w:rsidRDefault="00333EF2" w:rsidP="00333EF2">
      <w:pPr>
        <w:widowControl/>
        <w:rPr>
          <w:rFonts w:ascii="Times New Roman" w:hAnsi="Times New Roman" w:cs="Times New Roman"/>
          <w:color w:val="auto"/>
        </w:rPr>
      </w:pPr>
      <w:r w:rsidRPr="00333EF2">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33EF2">
        <w:rPr>
          <w:rFonts w:ascii="Times New Roman" w:hAnsi="Times New Roman" w:cs="Times New Roman"/>
          <w:color w:val="auto"/>
        </w:rPr>
        <w:t>3359</w:t>
      </w:r>
    </w:p>
    <w:p w:rsidR="00333EF2" w:rsidRPr="00333EF2" w:rsidRDefault="00333EF2" w:rsidP="00333EF2">
      <w:pPr>
        <w:widowControl/>
        <w:rPr>
          <w:rFonts w:ascii="Times New Roman" w:hAnsi="Times New Roman" w:cs="Times New Roman"/>
          <w:color w:val="auto"/>
        </w:rPr>
      </w:pPr>
    </w:p>
    <w:p w:rsidR="00333EF2" w:rsidRPr="00333EF2" w:rsidRDefault="00333EF2" w:rsidP="00333EF2">
      <w:pPr>
        <w:rPr>
          <w:rFonts w:ascii="Times New Roman" w:hAnsi="Times New Roman" w:cs="Times New Roman"/>
          <w:color w:val="auto"/>
        </w:rPr>
      </w:pPr>
      <w:r w:rsidRPr="00333EF2">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33EF2">
        <w:rPr>
          <w:rFonts w:ascii="Times New Roman" w:hAnsi="Times New Roman" w:cs="Times New Roman"/>
          <w:color w:val="auto"/>
        </w:rPr>
        <w:t>11/27/89, 05/22/91, 05/23/13</w:t>
      </w:r>
    </w:p>
    <w:sectPr w:rsidR="00333EF2" w:rsidRPr="00333EF2" w:rsidSect="00333EF2">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773" w:rsidRDefault="006B0773">
      <w:r>
        <w:separator/>
      </w:r>
    </w:p>
  </w:endnote>
  <w:endnote w:type="continuationSeparator" w:id="0">
    <w:p w:rsidR="006B0773" w:rsidRDefault="006B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773" w:rsidRDefault="006B0773">
      <w:r>
        <w:separator/>
      </w:r>
    </w:p>
  </w:footnote>
  <w:footnote w:type="continuationSeparator" w:id="0">
    <w:p w:rsidR="006B0773" w:rsidRDefault="006B0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F2" w:rsidRPr="00333EF2" w:rsidRDefault="00333EF2" w:rsidP="00333EF2">
    <w:pPr>
      <w:pStyle w:val="Header"/>
      <w:rPr>
        <w:rFonts w:ascii="Times New Roman" w:hAnsi="Times New Roman" w:cs="Times New Roman"/>
      </w:rPr>
    </w:pPr>
    <w:r w:rsidRPr="00333EF2">
      <w:rPr>
        <w:rFonts w:ascii="Times New Roman" w:hAnsi="Times New Roman" w:cs="Times New Roman"/>
      </w:rPr>
      <w:t>3359-20-03.5</w:t>
    </w:r>
    <w:r w:rsidRPr="00333EF2">
      <w:rPr>
        <w:rFonts w:ascii="Times New Roman" w:hAnsi="Times New Roman" w:cs="Times New Roman"/>
      </w:rPr>
      <w:tab/>
    </w:r>
    <w:r w:rsidRPr="00333EF2">
      <w:rPr>
        <w:rFonts w:ascii="Times New Roman" w:hAnsi="Times New Roman" w:cs="Times New Roman"/>
      </w:rPr>
      <w:tab/>
    </w:r>
    <w:r w:rsidRPr="00333EF2">
      <w:rPr>
        <w:rFonts w:ascii="Times New Roman" w:hAnsi="Times New Roman" w:cs="Times New Roman"/>
      </w:rPr>
      <w:tab/>
    </w:r>
    <w:r w:rsidRPr="00333EF2">
      <w:rPr>
        <w:rFonts w:ascii="Times New Roman" w:hAnsi="Times New Roman" w:cs="Times New Roman"/>
      </w:rPr>
      <w:tab/>
    </w:r>
    <w:r w:rsidRPr="00333EF2">
      <w:rPr>
        <w:rFonts w:ascii="Times New Roman" w:hAnsi="Times New Roman" w:cs="Times New Roman"/>
      </w:rPr>
      <w:fldChar w:fldCharType="begin"/>
    </w:r>
    <w:r w:rsidRPr="00333EF2">
      <w:rPr>
        <w:rFonts w:ascii="Times New Roman" w:hAnsi="Times New Roman" w:cs="Times New Roman"/>
      </w:rPr>
      <w:instrText xml:space="preserve"> PAGE   \* MERGEFORMAT </w:instrText>
    </w:r>
    <w:r w:rsidRPr="00333EF2">
      <w:rPr>
        <w:rFonts w:ascii="Times New Roman" w:hAnsi="Times New Roman" w:cs="Times New Roman"/>
      </w:rPr>
      <w:fldChar w:fldCharType="separate"/>
    </w:r>
    <w:r>
      <w:rPr>
        <w:rFonts w:ascii="Times New Roman" w:hAnsi="Times New Roman" w:cs="Times New Roman"/>
        <w:noProof/>
      </w:rPr>
      <w:t>1</w:t>
    </w:r>
    <w:r w:rsidRPr="00333EF2">
      <w:rPr>
        <w:rFonts w:ascii="Times New Roman" w:hAnsi="Times New Roman" w:cs="Times New Roman"/>
      </w:rPr>
      <w:fldChar w:fldCharType="end"/>
    </w:r>
  </w:p>
  <w:p w:rsidR="006B0773" w:rsidRDefault="006B0773">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F2"/>
    <w:rsid w:val="00133A52"/>
    <w:rsid w:val="001B2526"/>
    <w:rsid w:val="00333EF2"/>
    <w:rsid w:val="006B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333EF2"/>
    <w:pPr>
      <w:tabs>
        <w:tab w:val="center" w:pos="4680"/>
        <w:tab w:val="right" w:pos="9360"/>
      </w:tabs>
    </w:pPr>
  </w:style>
  <w:style w:type="character" w:customStyle="1" w:styleId="HeaderChar">
    <w:name w:val="Header Char"/>
    <w:basedOn w:val="DefaultParagraphFont"/>
    <w:link w:val="Header"/>
    <w:uiPriority w:val="99"/>
    <w:locked/>
    <w:rsid w:val="00333EF2"/>
    <w:rPr>
      <w:rFonts w:ascii="Arial" w:hAnsi="Arial" w:cs="Arial"/>
      <w:color w:val="000000"/>
      <w:sz w:val="24"/>
      <w:szCs w:val="24"/>
    </w:rPr>
  </w:style>
  <w:style w:type="paragraph" w:styleId="Footer">
    <w:name w:val="footer"/>
    <w:basedOn w:val="Normal"/>
    <w:link w:val="FooterChar"/>
    <w:uiPriority w:val="99"/>
    <w:unhideWhenUsed/>
    <w:rsid w:val="00333EF2"/>
    <w:pPr>
      <w:tabs>
        <w:tab w:val="center" w:pos="4680"/>
        <w:tab w:val="right" w:pos="9360"/>
      </w:tabs>
    </w:pPr>
  </w:style>
  <w:style w:type="character" w:customStyle="1" w:styleId="FooterChar">
    <w:name w:val="Footer Char"/>
    <w:basedOn w:val="DefaultParagraphFont"/>
    <w:link w:val="Footer"/>
    <w:uiPriority w:val="99"/>
    <w:locked/>
    <w:rsid w:val="00333EF2"/>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333EF2"/>
    <w:pPr>
      <w:tabs>
        <w:tab w:val="center" w:pos="4680"/>
        <w:tab w:val="right" w:pos="9360"/>
      </w:tabs>
    </w:pPr>
  </w:style>
  <w:style w:type="character" w:customStyle="1" w:styleId="HeaderChar">
    <w:name w:val="Header Char"/>
    <w:basedOn w:val="DefaultParagraphFont"/>
    <w:link w:val="Header"/>
    <w:uiPriority w:val="99"/>
    <w:locked/>
    <w:rsid w:val="00333EF2"/>
    <w:rPr>
      <w:rFonts w:ascii="Arial" w:hAnsi="Arial" w:cs="Arial"/>
      <w:color w:val="000000"/>
      <w:sz w:val="24"/>
      <w:szCs w:val="24"/>
    </w:rPr>
  </w:style>
  <w:style w:type="paragraph" w:styleId="Footer">
    <w:name w:val="footer"/>
    <w:basedOn w:val="Normal"/>
    <w:link w:val="FooterChar"/>
    <w:uiPriority w:val="99"/>
    <w:unhideWhenUsed/>
    <w:rsid w:val="00333EF2"/>
    <w:pPr>
      <w:tabs>
        <w:tab w:val="center" w:pos="4680"/>
        <w:tab w:val="right" w:pos="9360"/>
      </w:tabs>
    </w:pPr>
  </w:style>
  <w:style w:type="character" w:customStyle="1" w:styleId="FooterChar">
    <w:name w:val="Footer Char"/>
    <w:basedOn w:val="DefaultParagraphFont"/>
    <w:link w:val="Footer"/>
    <w:uiPriority w:val="99"/>
    <w:locked/>
    <w:rsid w:val="00333EF2"/>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3</cp:revision>
  <dcterms:created xsi:type="dcterms:W3CDTF">2015-02-05T16:04:00Z</dcterms:created>
  <dcterms:modified xsi:type="dcterms:W3CDTF">2015-02-05T16:04:00Z</dcterms:modified>
</cp:coreProperties>
</file>