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5"/>
        </w:rPr>
      </w:pPr>
    </w:p>
    <w:p>
      <w:pPr>
        <w:pStyle w:val="ListParagraph"/>
        <w:numPr>
          <w:ilvl w:val="0"/>
          <w:numId w:val="1"/>
        </w:numPr>
        <w:tabs>
          <w:tab w:pos="514" w:val="left" w:leader="none"/>
        </w:tabs>
        <w:spacing w:line="240" w:lineRule="auto" w:before="90" w:after="0"/>
        <w:ind w:left="513" w:right="0" w:hanging="394"/>
        <w:jc w:val="left"/>
        <w:rPr>
          <w:sz w:val="24"/>
        </w:rPr>
      </w:pPr>
      <w:r>
        <w:rPr>
          <w:sz w:val="24"/>
        </w:rPr>
        <w:t>International </w:t>
      </w:r>
      <w:r>
        <w:rPr>
          <w:spacing w:val="-2"/>
          <w:sz w:val="24"/>
        </w:rPr>
        <w:t>students.</w:t>
      </w:r>
    </w:p>
    <w:p>
      <w:pPr>
        <w:pStyle w:val="BodyText"/>
        <w:spacing w:before="1"/>
        <w:rPr>
          <w:sz w:val="31"/>
        </w:rPr>
      </w:pPr>
    </w:p>
    <w:p>
      <w:pPr>
        <w:pStyle w:val="ListParagraph"/>
        <w:numPr>
          <w:ilvl w:val="1"/>
          <w:numId w:val="1"/>
        </w:numPr>
        <w:tabs>
          <w:tab w:pos="1030" w:val="left" w:leader="none"/>
        </w:tabs>
        <w:spacing w:line="230" w:lineRule="auto" w:before="0" w:after="0"/>
        <w:ind w:left="1253" w:right="359" w:hanging="567"/>
        <w:jc w:val="both"/>
        <w:rPr>
          <w:sz w:val="24"/>
        </w:rPr>
      </w:pPr>
      <w:r>
        <w:rPr>
          <w:sz w:val="24"/>
        </w:rPr>
        <w:t>An</w:t>
      </w:r>
      <w:r>
        <w:rPr>
          <w:spacing w:val="-1"/>
          <w:sz w:val="24"/>
        </w:rPr>
        <w:t> </w:t>
      </w:r>
      <w:r>
        <w:rPr>
          <w:sz w:val="24"/>
        </w:rPr>
        <w:t>international</w:t>
      </w:r>
      <w:r>
        <w:rPr>
          <w:spacing w:val="-1"/>
          <w:sz w:val="24"/>
        </w:rPr>
        <w:t> </w:t>
      </w:r>
      <w:r>
        <w:rPr>
          <w:sz w:val="24"/>
        </w:rPr>
        <w:t>student</w:t>
      </w:r>
      <w:r>
        <w:rPr>
          <w:spacing w:val="-1"/>
          <w:sz w:val="24"/>
        </w:rPr>
        <w:t> </w:t>
      </w:r>
      <w:r>
        <w:rPr>
          <w:sz w:val="24"/>
        </w:rPr>
        <w:t>is</w:t>
      </w:r>
      <w:r>
        <w:rPr>
          <w:spacing w:val="-1"/>
          <w:sz w:val="24"/>
        </w:rPr>
        <w:t> </w:t>
      </w:r>
      <w:r>
        <w:rPr>
          <w:sz w:val="24"/>
        </w:rPr>
        <w:t>normally</w:t>
      </w:r>
      <w:r>
        <w:rPr>
          <w:spacing w:val="-1"/>
          <w:sz w:val="24"/>
        </w:rPr>
        <w:t> </w:t>
      </w:r>
      <w:r>
        <w:rPr>
          <w:sz w:val="24"/>
        </w:rPr>
        <w:t>admitted</w:t>
      </w:r>
      <w:r>
        <w:rPr>
          <w:spacing w:val="-1"/>
          <w:sz w:val="24"/>
        </w:rPr>
        <w:t> </w:t>
      </w:r>
      <w:r>
        <w:rPr>
          <w:sz w:val="24"/>
        </w:rPr>
        <w:t>only</w:t>
      </w:r>
      <w:r>
        <w:rPr>
          <w:spacing w:val="-1"/>
          <w:sz w:val="24"/>
        </w:rPr>
        <w:t> </w:t>
      </w:r>
      <w:r>
        <w:rPr>
          <w:sz w:val="24"/>
        </w:rPr>
        <w:t>in</w:t>
      </w:r>
      <w:r>
        <w:rPr>
          <w:spacing w:val="-1"/>
          <w:sz w:val="24"/>
        </w:rPr>
        <w:t> </w:t>
      </w:r>
      <w:r>
        <w:rPr>
          <w:sz w:val="24"/>
        </w:rPr>
        <w:t>the</w:t>
      </w:r>
      <w:r>
        <w:rPr>
          <w:spacing w:val="-1"/>
          <w:sz w:val="24"/>
        </w:rPr>
        <w:t> </w:t>
      </w:r>
      <w:r>
        <w:rPr>
          <w:sz w:val="24"/>
        </w:rPr>
        <w:t>fall,</w:t>
      </w:r>
      <w:r>
        <w:rPr>
          <w:spacing w:val="-1"/>
          <w:sz w:val="24"/>
        </w:rPr>
        <w:t> </w:t>
      </w:r>
      <w:r>
        <w:rPr>
          <w:sz w:val="24"/>
        </w:rPr>
        <w:t>and</w:t>
      </w:r>
      <w:r>
        <w:rPr>
          <w:spacing w:val="-1"/>
          <w:sz w:val="24"/>
        </w:rPr>
        <w:t> </w:t>
      </w:r>
      <w:r>
        <w:rPr>
          <w:sz w:val="24"/>
        </w:rPr>
        <w:t>all</w:t>
      </w:r>
      <w:r>
        <w:rPr>
          <w:spacing w:val="-1"/>
          <w:sz w:val="24"/>
        </w:rPr>
        <w:t> </w:t>
      </w:r>
      <w:r>
        <w:rPr>
          <w:sz w:val="24"/>
        </w:rPr>
        <w:t>credentials should be received by the graduate school by the first of April.</w:t>
      </w:r>
    </w:p>
    <w:p>
      <w:pPr>
        <w:pStyle w:val="BodyText"/>
        <w:spacing w:before="1"/>
        <w:rPr>
          <w:sz w:val="31"/>
        </w:rPr>
      </w:pPr>
    </w:p>
    <w:p>
      <w:pPr>
        <w:pStyle w:val="ListParagraph"/>
        <w:numPr>
          <w:ilvl w:val="1"/>
          <w:numId w:val="1"/>
        </w:numPr>
        <w:tabs>
          <w:tab w:pos="1048" w:val="left" w:leader="none"/>
        </w:tabs>
        <w:spacing w:line="230" w:lineRule="auto" w:before="0" w:after="0"/>
        <w:ind w:left="1253" w:right="358" w:hanging="567"/>
        <w:jc w:val="both"/>
        <w:rPr>
          <w:sz w:val="24"/>
        </w:rPr>
      </w:pPr>
      <w:r>
        <w:rPr>
          <w:sz w:val="24"/>
        </w:rPr>
        <w:t>An international student should access the online graduate application through the graduate school website and submit the required application fee. </w:t>
      </w:r>
      <w:r>
        <w:rPr>
          <w:sz w:val="24"/>
        </w:rPr>
        <w:t>An official transcript and degree from all institutions and universities attended must be submitted. Original records in languages other than English must </w:t>
      </w:r>
      <w:r>
        <w:rPr>
          <w:sz w:val="24"/>
        </w:rPr>
        <w:t>be accompanied by exact English translations and certified by the school, </w:t>
      </w:r>
      <w:r>
        <w:rPr>
          <w:sz w:val="24"/>
        </w:rPr>
        <w:t>U.S. consulate, or other legal certifying authority.</w:t>
      </w:r>
    </w:p>
    <w:p>
      <w:pPr>
        <w:pStyle w:val="BodyText"/>
        <w:spacing w:before="10"/>
        <w:rPr>
          <w:sz w:val="30"/>
        </w:rPr>
      </w:pPr>
    </w:p>
    <w:p>
      <w:pPr>
        <w:pStyle w:val="ListParagraph"/>
        <w:numPr>
          <w:ilvl w:val="1"/>
          <w:numId w:val="1"/>
        </w:numPr>
        <w:tabs>
          <w:tab w:pos="1059" w:val="left" w:leader="none"/>
        </w:tabs>
        <w:spacing w:line="230" w:lineRule="auto" w:before="0" w:after="0"/>
        <w:ind w:left="1253" w:right="354" w:hanging="567"/>
        <w:jc w:val="both"/>
        <w:rPr>
          <w:sz w:val="24"/>
        </w:rPr>
      </w:pPr>
      <w:r>
        <w:rPr>
          <w:sz w:val="24"/>
        </w:rPr>
        <w:t>An international student should submit to the graduate school the declaration and certification of finances, an original statement from the bank showing availability of sufficient funds to cover the cost of the first year of study, </w:t>
      </w:r>
      <w:r>
        <w:rPr>
          <w:sz w:val="24"/>
        </w:rPr>
        <w:t>and</w:t>
      </w:r>
      <w:r>
        <w:rPr>
          <w:spacing w:val="40"/>
          <w:sz w:val="24"/>
        </w:rPr>
        <w:t> </w:t>
      </w:r>
      <w:r>
        <w:rPr>
          <w:sz w:val="24"/>
        </w:rPr>
        <w:t>a copy of the passport. The graduate school will prepare the certificate of eligibility (I-20A/B or DS-2019) upon receipt of adequate financial support, copy of the passport, and admission to the university.</w:t>
      </w:r>
    </w:p>
    <w:p>
      <w:pPr>
        <w:pStyle w:val="BodyText"/>
        <w:spacing w:before="9"/>
        <w:rPr>
          <w:sz w:val="30"/>
        </w:rPr>
      </w:pPr>
    </w:p>
    <w:p>
      <w:pPr>
        <w:pStyle w:val="ListParagraph"/>
        <w:numPr>
          <w:ilvl w:val="1"/>
          <w:numId w:val="1"/>
        </w:numPr>
        <w:tabs>
          <w:tab w:pos="1044" w:val="left" w:leader="none"/>
        </w:tabs>
        <w:spacing w:line="230" w:lineRule="auto" w:before="0" w:after="0"/>
        <w:ind w:left="1253" w:right="356" w:hanging="567"/>
        <w:jc w:val="both"/>
        <w:rPr>
          <w:sz w:val="24"/>
        </w:rPr>
      </w:pPr>
      <w:r>
        <w:rPr>
          <w:sz w:val="24"/>
        </w:rPr>
        <w:t>International applicants, United States citizens, and permanent residents </w:t>
      </w:r>
      <w:r>
        <w:rPr>
          <w:sz w:val="24"/>
        </w:rPr>
        <w:t>whose native language is not English must submit evidence that they have a sufficient level of English to undertake graduate studies at the university </w:t>
      </w:r>
      <w:r>
        <w:rPr>
          <w:sz w:val="24"/>
        </w:rPr>
        <w:t>of Akron.</w:t>
      </w:r>
      <w:r>
        <w:rPr>
          <w:spacing w:val="-4"/>
          <w:sz w:val="24"/>
        </w:rPr>
        <w:t> </w:t>
      </w:r>
      <w:r>
        <w:rPr>
          <w:sz w:val="24"/>
        </w:rPr>
        <w:t>After</w:t>
      </w:r>
      <w:r>
        <w:rPr>
          <w:spacing w:val="-4"/>
          <w:sz w:val="24"/>
        </w:rPr>
        <w:t> </w:t>
      </w:r>
      <w:r>
        <w:rPr>
          <w:sz w:val="24"/>
        </w:rPr>
        <w:t>submitting</w:t>
      </w:r>
      <w:r>
        <w:rPr>
          <w:spacing w:val="-4"/>
          <w:sz w:val="24"/>
        </w:rPr>
        <w:t> </w:t>
      </w:r>
      <w:r>
        <w:rPr>
          <w:sz w:val="24"/>
        </w:rPr>
        <w:t>acceptable</w:t>
      </w:r>
      <w:r>
        <w:rPr>
          <w:spacing w:val="-4"/>
          <w:sz w:val="24"/>
        </w:rPr>
        <w:t> </w:t>
      </w:r>
      <w:r>
        <w:rPr>
          <w:sz w:val="24"/>
        </w:rPr>
        <w:t>academic</w:t>
      </w:r>
      <w:r>
        <w:rPr>
          <w:spacing w:val="-4"/>
          <w:sz w:val="24"/>
        </w:rPr>
        <w:t> </w:t>
      </w:r>
      <w:r>
        <w:rPr>
          <w:sz w:val="24"/>
        </w:rPr>
        <w:t>credentials</w:t>
      </w:r>
      <w:r>
        <w:rPr>
          <w:spacing w:val="-4"/>
          <w:sz w:val="24"/>
        </w:rPr>
        <w:t> </w:t>
      </w:r>
      <w:r>
        <w:rPr>
          <w:sz w:val="24"/>
        </w:rPr>
        <w:t>and</w:t>
      </w:r>
      <w:r>
        <w:rPr>
          <w:spacing w:val="-4"/>
          <w:sz w:val="24"/>
        </w:rPr>
        <w:t> </w:t>
      </w:r>
      <w:r>
        <w:rPr>
          <w:sz w:val="24"/>
        </w:rPr>
        <w:t>proof</w:t>
      </w:r>
      <w:r>
        <w:rPr>
          <w:spacing w:val="-4"/>
          <w:sz w:val="24"/>
        </w:rPr>
        <w:t> </w:t>
      </w:r>
      <w:r>
        <w:rPr>
          <w:sz w:val="24"/>
        </w:rPr>
        <w:t>of</w:t>
      </w:r>
      <w:r>
        <w:rPr>
          <w:spacing w:val="-4"/>
          <w:sz w:val="24"/>
        </w:rPr>
        <w:t> </w:t>
      </w:r>
      <w:r>
        <w:rPr>
          <w:sz w:val="24"/>
        </w:rPr>
        <w:t>English proficiency, applicants who are fully admitted may enroll in graduate course work and be eligible for university of Akron funded </w:t>
      </w:r>
      <w:r>
        <w:rPr>
          <w:sz w:val="24"/>
        </w:rPr>
        <w:t>assistantships, fellowships, or scholarships. Prospective teaching assistants must achieve </w:t>
      </w:r>
      <w:r>
        <w:rPr>
          <w:sz w:val="24"/>
        </w:rPr>
        <w:t>a passing score on the UADEPT (the “University of Akron Developed </w:t>
      </w:r>
      <w:r>
        <w:rPr>
          <w:sz w:val="24"/>
        </w:rPr>
        <w:t>English Proficiency Test"), or a twenty-three or greater on the speaking component of the internet-based TOEFL (the "Test of English as a Foreign Language").</w:t>
      </w:r>
    </w:p>
    <w:p>
      <w:pPr>
        <w:pStyle w:val="BodyText"/>
        <w:spacing w:before="6"/>
        <w:rPr>
          <w:sz w:val="30"/>
        </w:rPr>
      </w:pPr>
    </w:p>
    <w:p>
      <w:pPr>
        <w:pStyle w:val="ListParagraph"/>
        <w:numPr>
          <w:ilvl w:val="1"/>
          <w:numId w:val="1"/>
        </w:numPr>
        <w:tabs>
          <w:tab w:pos="1055" w:val="left" w:leader="none"/>
        </w:tabs>
        <w:spacing w:line="230" w:lineRule="auto" w:before="0" w:after="0"/>
        <w:ind w:left="1253" w:right="359" w:hanging="567"/>
        <w:jc w:val="both"/>
        <w:rPr>
          <w:sz w:val="24"/>
        </w:rPr>
      </w:pPr>
      <w:r>
        <w:rPr>
          <w:sz w:val="24"/>
        </w:rPr>
        <w:t>Applicants to graduate programs can demonstrate their English proficiency </w:t>
      </w:r>
      <w:r>
        <w:rPr>
          <w:sz w:val="24"/>
        </w:rPr>
        <w:t>in one of the following ways:</w:t>
      </w:r>
    </w:p>
    <w:p>
      <w:pPr>
        <w:pStyle w:val="BodyText"/>
        <w:spacing w:before="1"/>
        <w:rPr>
          <w:sz w:val="31"/>
        </w:rPr>
      </w:pPr>
    </w:p>
    <w:p>
      <w:pPr>
        <w:pStyle w:val="ListParagraph"/>
        <w:numPr>
          <w:ilvl w:val="2"/>
          <w:numId w:val="1"/>
        </w:numPr>
        <w:tabs>
          <w:tab w:pos="1604" w:val="left" w:leader="none"/>
        </w:tabs>
        <w:spacing w:line="230" w:lineRule="auto" w:before="1" w:after="0"/>
        <w:ind w:left="1820" w:right="354" w:hanging="567"/>
        <w:jc w:val="both"/>
        <w:rPr>
          <w:sz w:val="24"/>
        </w:rPr>
      </w:pPr>
      <w:r>
        <w:rPr>
          <w:sz w:val="24"/>
        </w:rPr>
        <w:t>A minimum score of five hundred fifty on the paper-based TOEFL, </w:t>
      </w:r>
      <w:r>
        <w:rPr>
          <w:sz w:val="24"/>
        </w:rPr>
        <w:t>two hundred thirteen on the computer-based TOEFL, or seventy-nine </w:t>
      </w:r>
      <w:r>
        <w:rPr>
          <w:sz w:val="24"/>
        </w:rPr>
        <w:t>or higher on the internet-based TOEFL. (The following departments require a higher standard of proficiency: English and history require a TOEFL of 580/237/92; and biomedical engineering requires a TOEFL of 590/243/96.) Scores more than two years old will not be accepted;</w:t>
      </w:r>
      <w:r>
        <w:rPr>
          <w:spacing w:val="80"/>
          <w:sz w:val="24"/>
        </w:rPr>
        <w:t> </w:t>
      </w:r>
      <w:r>
        <w:rPr>
          <w:spacing w:val="-4"/>
          <w:sz w:val="24"/>
        </w:rPr>
        <w:t>or.</w:t>
      </w:r>
    </w:p>
    <w:p>
      <w:pPr>
        <w:pStyle w:val="BodyText"/>
        <w:spacing w:before="10"/>
        <w:rPr>
          <w:sz w:val="29"/>
        </w:rPr>
      </w:pPr>
    </w:p>
    <w:p>
      <w:pPr>
        <w:pStyle w:val="ListParagraph"/>
        <w:numPr>
          <w:ilvl w:val="2"/>
          <w:numId w:val="1"/>
        </w:numPr>
        <w:tabs>
          <w:tab w:pos="1670" w:val="left" w:leader="none"/>
        </w:tabs>
        <w:spacing w:line="240" w:lineRule="auto" w:before="1" w:after="0"/>
        <w:ind w:left="1669" w:right="0" w:hanging="417"/>
        <w:jc w:val="left"/>
        <w:rPr>
          <w:sz w:val="24"/>
        </w:rPr>
      </w:pPr>
      <w:r>
        <w:rPr>
          <w:sz w:val="24"/>
        </w:rPr>
        <w:t>A</w:t>
      </w:r>
      <w:r>
        <w:rPr>
          <w:spacing w:val="75"/>
          <w:sz w:val="24"/>
        </w:rPr>
        <w:t> </w:t>
      </w:r>
      <w:r>
        <w:rPr>
          <w:sz w:val="24"/>
        </w:rPr>
        <w:t>minimum</w:t>
      </w:r>
      <w:r>
        <w:rPr>
          <w:spacing w:val="75"/>
          <w:sz w:val="24"/>
        </w:rPr>
        <w:t> </w:t>
      </w:r>
      <w:r>
        <w:rPr>
          <w:sz w:val="24"/>
        </w:rPr>
        <w:t>score</w:t>
      </w:r>
      <w:r>
        <w:rPr>
          <w:spacing w:val="75"/>
          <w:sz w:val="24"/>
        </w:rPr>
        <w:t> </w:t>
      </w:r>
      <w:r>
        <w:rPr>
          <w:sz w:val="24"/>
        </w:rPr>
        <w:t>of</w:t>
      </w:r>
      <w:r>
        <w:rPr>
          <w:spacing w:val="75"/>
          <w:sz w:val="24"/>
        </w:rPr>
        <w:t> </w:t>
      </w:r>
      <w:r>
        <w:rPr>
          <w:sz w:val="24"/>
        </w:rPr>
        <w:t>6.5</w:t>
      </w:r>
      <w:r>
        <w:rPr>
          <w:spacing w:val="75"/>
          <w:sz w:val="24"/>
        </w:rPr>
        <w:t> </w:t>
      </w:r>
      <w:r>
        <w:rPr>
          <w:sz w:val="24"/>
        </w:rPr>
        <w:t>on</w:t>
      </w:r>
      <w:r>
        <w:rPr>
          <w:spacing w:val="75"/>
          <w:sz w:val="24"/>
        </w:rPr>
        <w:t> </w:t>
      </w:r>
      <w:r>
        <w:rPr>
          <w:sz w:val="24"/>
        </w:rPr>
        <w:t>the</w:t>
      </w:r>
      <w:r>
        <w:rPr>
          <w:spacing w:val="75"/>
          <w:sz w:val="24"/>
        </w:rPr>
        <w:t> </w:t>
      </w:r>
      <w:r>
        <w:rPr>
          <w:sz w:val="24"/>
        </w:rPr>
        <w:t>IELTS</w:t>
      </w:r>
      <w:r>
        <w:rPr>
          <w:spacing w:val="75"/>
          <w:sz w:val="24"/>
        </w:rPr>
        <w:t> </w:t>
      </w:r>
      <w:r>
        <w:rPr>
          <w:sz w:val="24"/>
        </w:rPr>
        <w:t>(the</w:t>
      </w:r>
      <w:r>
        <w:rPr>
          <w:spacing w:val="75"/>
          <w:sz w:val="24"/>
        </w:rPr>
        <w:t> </w:t>
      </w:r>
      <w:r>
        <w:rPr>
          <w:sz w:val="24"/>
        </w:rPr>
        <w:t>"International</w:t>
      </w:r>
      <w:r>
        <w:rPr>
          <w:spacing w:val="75"/>
          <w:sz w:val="24"/>
        </w:rPr>
        <w:t> </w:t>
      </w:r>
      <w:r>
        <w:rPr>
          <w:spacing w:val="-2"/>
          <w:sz w:val="24"/>
        </w:rPr>
        <w:t>English</w:t>
      </w:r>
    </w:p>
    <w:p>
      <w:pPr>
        <w:spacing w:after="0" w:line="240" w:lineRule="auto"/>
        <w:jc w:val="left"/>
        <w:rPr>
          <w:sz w:val="24"/>
        </w:rPr>
        <w:sectPr>
          <w:headerReference w:type="default" r:id="rId5"/>
          <w:type w:val="continuous"/>
          <w:pgSz w:w="11520" w:h="15840"/>
          <w:pgMar w:header="1414" w:footer="0" w:top="1880" w:bottom="280" w:left="1320" w:right="1080"/>
          <w:pgNumType w:start="1"/>
        </w:sectPr>
      </w:pPr>
    </w:p>
    <w:p>
      <w:pPr>
        <w:pStyle w:val="BodyText"/>
        <w:rPr>
          <w:sz w:val="20"/>
        </w:rPr>
      </w:pPr>
    </w:p>
    <w:p>
      <w:pPr>
        <w:pStyle w:val="BodyText"/>
        <w:spacing w:before="8"/>
        <w:rPr>
          <w:sz w:val="23"/>
        </w:rPr>
      </w:pPr>
    </w:p>
    <w:p>
      <w:pPr>
        <w:pStyle w:val="BodyText"/>
        <w:spacing w:line="270" w:lineRule="exact" w:before="90"/>
        <w:ind w:left="1820"/>
      </w:pPr>
      <w:r>
        <w:rPr/>
        <w:t>Language</w:t>
      </w:r>
      <w:r>
        <w:rPr>
          <w:spacing w:val="24"/>
        </w:rPr>
        <w:t> </w:t>
      </w:r>
      <w:r>
        <w:rPr/>
        <w:t>Testing</w:t>
      </w:r>
      <w:r>
        <w:rPr>
          <w:spacing w:val="24"/>
        </w:rPr>
        <w:t> </w:t>
      </w:r>
      <w:r>
        <w:rPr/>
        <w:t>System"),</w:t>
      </w:r>
      <w:r>
        <w:rPr>
          <w:spacing w:val="24"/>
        </w:rPr>
        <w:t> </w:t>
      </w:r>
      <w:r>
        <w:rPr/>
        <w:t>which</w:t>
      </w:r>
      <w:r>
        <w:rPr>
          <w:spacing w:val="24"/>
        </w:rPr>
        <w:t> </w:t>
      </w:r>
      <w:r>
        <w:rPr/>
        <w:t>is</w:t>
      </w:r>
      <w:r>
        <w:rPr>
          <w:spacing w:val="24"/>
        </w:rPr>
        <w:t> </w:t>
      </w:r>
      <w:r>
        <w:rPr/>
        <w:t>managed</w:t>
      </w:r>
      <w:r>
        <w:rPr>
          <w:spacing w:val="24"/>
        </w:rPr>
        <w:t> </w:t>
      </w:r>
      <w:r>
        <w:rPr/>
        <w:t>by</w:t>
      </w:r>
      <w:r>
        <w:rPr>
          <w:spacing w:val="24"/>
        </w:rPr>
        <w:t> </w:t>
      </w:r>
      <w:r>
        <w:rPr/>
        <w:t>the</w:t>
      </w:r>
      <w:r>
        <w:rPr>
          <w:spacing w:val="24"/>
        </w:rPr>
        <w:t> </w:t>
      </w:r>
      <w:r>
        <w:rPr/>
        <w:t>British</w:t>
      </w:r>
      <w:r>
        <w:rPr>
          <w:spacing w:val="24"/>
        </w:rPr>
        <w:t> </w:t>
      </w:r>
      <w:r>
        <w:rPr>
          <w:spacing w:val="-2"/>
        </w:rPr>
        <w:t>council.</w:t>
      </w:r>
    </w:p>
    <w:p>
      <w:pPr>
        <w:pStyle w:val="BodyText"/>
        <w:spacing w:line="270" w:lineRule="exact"/>
        <w:ind w:left="1820"/>
      </w:pPr>
      <w:r>
        <w:rPr/>
        <w:t>Scores more than two years old will not be accepted; </w:t>
      </w:r>
      <w:r>
        <w:rPr>
          <w:spacing w:val="-5"/>
        </w:rPr>
        <w:t>or</w:t>
      </w:r>
    </w:p>
    <w:p>
      <w:pPr>
        <w:pStyle w:val="BodyText"/>
        <w:spacing w:before="1"/>
        <w:rPr>
          <w:sz w:val="31"/>
        </w:rPr>
      </w:pPr>
    </w:p>
    <w:p>
      <w:pPr>
        <w:pStyle w:val="ListParagraph"/>
        <w:numPr>
          <w:ilvl w:val="2"/>
          <w:numId w:val="1"/>
        </w:numPr>
        <w:tabs>
          <w:tab w:pos="1605" w:val="left" w:leader="none"/>
        </w:tabs>
        <w:spacing w:line="230" w:lineRule="auto" w:before="0" w:after="0"/>
        <w:ind w:left="1820" w:right="358" w:hanging="567"/>
        <w:jc w:val="both"/>
        <w:rPr>
          <w:sz w:val="24"/>
        </w:rPr>
      </w:pPr>
      <w:r>
        <w:rPr>
          <w:sz w:val="24"/>
        </w:rPr>
        <w:t>Successful completion of a full course of study in the advanced level </w:t>
      </w:r>
      <w:r>
        <w:rPr>
          <w:sz w:val="24"/>
        </w:rPr>
        <w:t>of ELI (the "English Language Institute") at the university of Akron. ELI</w:t>
      </w:r>
      <w:r>
        <w:rPr>
          <w:spacing w:val="40"/>
          <w:sz w:val="24"/>
        </w:rPr>
        <w:t> </w:t>
      </w:r>
      <w:r>
        <w:rPr>
          <w:sz w:val="24"/>
        </w:rPr>
        <w:t>is an intensive (twenty hours a week) program in English for </w:t>
      </w:r>
      <w:r>
        <w:rPr>
          <w:sz w:val="24"/>
        </w:rPr>
        <w:t>academic purposes. The advanced level course of study is offered every fall, spring, and summer according to the university’s academic calendar; or</w:t>
      </w:r>
    </w:p>
    <w:p>
      <w:pPr>
        <w:pStyle w:val="BodyText"/>
        <w:spacing w:before="10"/>
        <w:rPr>
          <w:sz w:val="30"/>
        </w:rPr>
      </w:pPr>
    </w:p>
    <w:p>
      <w:pPr>
        <w:pStyle w:val="ListParagraph"/>
        <w:numPr>
          <w:ilvl w:val="2"/>
          <w:numId w:val="1"/>
        </w:numPr>
        <w:tabs>
          <w:tab w:pos="1711" w:val="left" w:leader="none"/>
        </w:tabs>
        <w:spacing w:line="230" w:lineRule="auto" w:before="0" w:after="0"/>
        <w:ind w:left="1820" w:right="354" w:hanging="567"/>
        <w:jc w:val="both"/>
        <w:rPr>
          <w:sz w:val="24"/>
        </w:rPr>
      </w:pPr>
      <w:r>
        <w:rPr>
          <w:sz w:val="24"/>
        </w:rPr>
        <w:t>Successful completion of twenty-four credit hours of </w:t>
      </w:r>
      <w:r>
        <w:rPr>
          <w:sz w:val="24"/>
        </w:rPr>
        <w:t>upper-level undergraduate or eighteen credit hours of graduate coursework at a United States university or college in which English is the primary language of instruction. Successful completion is defined as</w:t>
      </w:r>
      <w:r>
        <w:rPr>
          <w:spacing w:val="40"/>
          <w:sz w:val="24"/>
        </w:rPr>
        <w:t> </w:t>
      </w:r>
      <w:r>
        <w:rPr>
          <w:sz w:val="24"/>
        </w:rPr>
        <w:t>maintaining a 3.0 cumulative grade point average in full-time, continuous studies. Applicants must submit original transcripts of their coursework; or</w:t>
      </w:r>
    </w:p>
    <w:p>
      <w:pPr>
        <w:pStyle w:val="BodyText"/>
        <w:spacing w:before="8"/>
        <w:rPr>
          <w:sz w:val="30"/>
        </w:rPr>
      </w:pPr>
    </w:p>
    <w:p>
      <w:pPr>
        <w:pStyle w:val="ListParagraph"/>
        <w:numPr>
          <w:ilvl w:val="2"/>
          <w:numId w:val="1"/>
        </w:numPr>
        <w:tabs>
          <w:tab w:pos="1642" w:val="left" w:leader="none"/>
        </w:tabs>
        <w:spacing w:line="230" w:lineRule="auto" w:before="1" w:after="0"/>
        <w:ind w:left="1820" w:right="358" w:hanging="567"/>
        <w:jc w:val="both"/>
        <w:rPr>
          <w:sz w:val="24"/>
        </w:rPr>
      </w:pPr>
      <w:r>
        <w:rPr>
          <w:sz w:val="24"/>
        </w:rPr>
        <w:t>Successful completion of an undergraduate or graduate program at </w:t>
      </w:r>
      <w:r>
        <w:rPr>
          <w:sz w:val="24"/>
        </w:rPr>
        <w:t>a university outside the United States in which English is the language </w:t>
      </w:r>
      <w:r>
        <w:rPr>
          <w:sz w:val="24"/>
        </w:rPr>
        <w:t>of administration and instruction. English must be used for </w:t>
      </w:r>
      <w:r>
        <w:rPr>
          <w:sz w:val="24"/>
        </w:rPr>
        <w:t>all administrative functions and for all areas of instruction (with the exception of foreign language courses) including course </w:t>
      </w:r>
      <w:r>
        <w:rPr>
          <w:sz w:val="24"/>
        </w:rPr>
        <w:t>lectures, materials, discussions, readings, and writing assignments. </w:t>
      </w:r>
      <w:r>
        <w:rPr>
          <w:sz w:val="24"/>
        </w:rPr>
        <w:t>Applicants must submit an original official document from the undergraduate </w:t>
      </w:r>
      <w:r>
        <w:rPr>
          <w:sz w:val="24"/>
        </w:rPr>
        <w:t>or graduate institution certifying that all of the administrative functions</w:t>
      </w:r>
      <w:r>
        <w:rPr>
          <w:spacing w:val="40"/>
          <w:sz w:val="24"/>
        </w:rPr>
        <w:t> </w:t>
      </w:r>
      <w:r>
        <w:rPr>
          <w:sz w:val="24"/>
        </w:rPr>
        <w:t>and instruction are conducted in English. The document must be signed by</w:t>
      </w:r>
      <w:r>
        <w:rPr>
          <w:spacing w:val="-2"/>
          <w:sz w:val="24"/>
        </w:rPr>
        <w:t> </w:t>
      </w:r>
      <w:r>
        <w:rPr>
          <w:sz w:val="24"/>
        </w:rPr>
        <w:t>an</w:t>
      </w:r>
      <w:r>
        <w:rPr>
          <w:spacing w:val="-2"/>
          <w:sz w:val="24"/>
        </w:rPr>
        <w:t> </w:t>
      </w:r>
      <w:r>
        <w:rPr>
          <w:sz w:val="24"/>
        </w:rPr>
        <w:t>officer</w:t>
      </w:r>
      <w:r>
        <w:rPr>
          <w:spacing w:val="-2"/>
          <w:sz w:val="24"/>
        </w:rPr>
        <w:t> </w:t>
      </w:r>
      <w:r>
        <w:rPr>
          <w:sz w:val="24"/>
        </w:rPr>
        <w:t>of</w:t>
      </w:r>
      <w:r>
        <w:rPr>
          <w:spacing w:val="-2"/>
          <w:sz w:val="24"/>
        </w:rPr>
        <w:t> </w:t>
      </w:r>
      <w:r>
        <w:rPr>
          <w:sz w:val="24"/>
        </w:rPr>
        <w:t>the</w:t>
      </w:r>
      <w:r>
        <w:rPr>
          <w:spacing w:val="-2"/>
          <w:sz w:val="24"/>
        </w:rPr>
        <w:t> </w:t>
      </w:r>
      <w:r>
        <w:rPr>
          <w:sz w:val="24"/>
        </w:rPr>
        <w:t>institution</w:t>
      </w:r>
      <w:r>
        <w:rPr>
          <w:spacing w:val="-2"/>
          <w:sz w:val="24"/>
        </w:rPr>
        <w:t> </w:t>
      </w:r>
      <w:r>
        <w:rPr>
          <w:sz w:val="24"/>
        </w:rPr>
        <w:t>and</w:t>
      </w:r>
      <w:r>
        <w:rPr>
          <w:spacing w:val="-2"/>
          <w:sz w:val="24"/>
        </w:rPr>
        <w:t> </w:t>
      </w:r>
      <w:r>
        <w:rPr>
          <w:sz w:val="24"/>
        </w:rPr>
        <w:t>carry</w:t>
      </w:r>
      <w:r>
        <w:rPr>
          <w:spacing w:val="-2"/>
          <w:sz w:val="24"/>
        </w:rPr>
        <w:t> </w:t>
      </w:r>
      <w:r>
        <w:rPr>
          <w:sz w:val="24"/>
        </w:rPr>
        <w:t>an</w:t>
      </w:r>
      <w:r>
        <w:rPr>
          <w:spacing w:val="-2"/>
          <w:sz w:val="24"/>
        </w:rPr>
        <w:t> </w:t>
      </w:r>
      <w:r>
        <w:rPr>
          <w:sz w:val="24"/>
        </w:rPr>
        <w:t>official</w:t>
      </w:r>
      <w:r>
        <w:rPr>
          <w:spacing w:val="-2"/>
          <w:sz w:val="24"/>
        </w:rPr>
        <w:t> </w:t>
      </w:r>
      <w:r>
        <w:rPr>
          <w:sz w:val="24"/>
        </w:rPr>
        <w:t>seal.</w:t>
      </w:r>
      <w:r>
        <w:rPr>
          <w:spacing w:val="-2"/>
          <w:sz w:val="24"/>
        </w:rPr>
        <w:t> </w:t>
      </w:r>
      <w:r>
        <w:rPr>
          <w:sz w:val="24"/>
        </w:rPr>
        <w:t>The</w:t>
      </w:r>
      <w:r>
        <w:rPr>
          <w:spacing w:val="-2"/>
          <w:sz w:val="24"/>
        </w:rPr>
        <w:t> </w:t>
      </w:r>
      <w:r>
        <w:rPr>
          <w:sz w:val="24"/>
        </w:rPr>
        <w:t>dean</w:t>
      </w:r>
      <w:r>
        <w:rPr>
          <w:spacing w:val="-2"/>
          <w:sz w:val="24"/>
        </w:rPr>
        <w:t> </w:t>
      </w:r>
      <w:r>
        <w:rPr>
          <w:sz w:val="24"/>
        </w:rPr>
        <w:t>of</w:t>
      </w:r>
      <w:r>
        <w:rPr>
          <w:spacing w:val="-2"/>
          <w:sz w:val="24"/>
        </w:rPr>
        <w:t> </w:t>
      </w:r>
      <w:r>
        <w:rPr>
          <w:sz w:val="24"/>
        </w:rPr>
        <w:t>the graduate school at the university of Akron will review the </w:t>
      </w:r>
      <w:r>
        <w:rPr>
          <w:sz w:val="24"/>
        </w:rPr>
        <w:t>submitted documentation and inform the applicant if he or she has satisfied the English requirement. The decision will be final.</w:t>
      </w:r>
    </w:p>
    <w:p>
      <w:pPr>
        <w:pStyle w:val="BodyText"/>
        <w:spacing w:before="2"/>
        <w:rPr>
          <w:sz w:val="30"/>
        </w:rPr>
      </w:pPr>
    </w:p>
    <w:p>
      <w:pPr>
        <w:pStyle w:val="ListParagraph"/>
        <w:numPr>
          <w:ilvl w:val="0"/>
          <w:numId w:val="1"/>
        </w:numPr>
        <w:tabs>
          <w:tab w:pos="504" w:val="left" w:leader="none"/>
        </w:tabs>
        <w:spacing w:line="230" w:lineRule="auto" w:before="0" w:after="0"/>
        <w:ind w:left="686" w:right="356" w:hanging="567"/>
        <w:jc w:val="both"/>
        <w:rPr>
          <w:sz w:val="24"/>
        </w:rPr>
      </w:pPr>
      <w:r>
        <w:rPr>
          <w:sz w:val="24"/>
        </w:rPr>
        <w:t>Non-accredited</w:t>
      </w:r>
      <w:r>
        <w:rPr>
          <w:spacing w:val="-1"/>
          <w:sz w:val="24"/>
        </w:rPr>
        <w:t> </w:t>
      </w:r>
      <w:r>
        <w:rPr>
          <w:sz w:val="24"/>
        </w:rPr>
        <w:t>American</w:t>
      </w:r>
      <w:r>
        <w:rPr>
          <w:spacing w:val="-1"/>
          <w:sz w:val="24"/>
        </w:rPr>
        <w:t> </w:t>
      </w:r>
      <w:r>
        <w:rPr>
          <w:sz w:val="24"/>
        </w:rPr>
        <w:t>school</w:t>
      </w:r>
      <w:r>
        <w:rPr>
          <w:spacing w:val="-1"/>
          <w:sz w:val="24"/>
        </w:rPr>
        <w:t> </w:t>
      </w:r>
      <w:r>
        <w:rPr>
          <w:sz w:val="24"/>
        </w:rPr>
        <w:t>graduates.</w:t>
      </w:r>
      <w:r>
        <w:rPr>
          <w:spacing w:val="-1"/>
          <w:sz w:val="24"/>
        </w:rPr>
        <w:t> </w:t>
      </w:r>
      <w:r>
        <w:rPr>
          <w:sz w:val="24"/>
        </w:rPr>
        <w:t>A</w:t>
      </w:r>
      <w:r>
        <w:rPr>
          <w:spacing w:val="-1"/>
          <w:sz w:val="24"/>
        </w:rPr>
        <w:t> </w:t>
      </w:r>
      <w:r>
        <w:rPr>
          <w:sz w:val="24"/>
        </w:rPr>
        <w:t>student</w:t>
      </w:r>
      <w:r>
        <w:rPr>
          <w:spacing w:val="-1"/>
          <w:sz w:val="24"/>
        </w:rPr>
        <w:t> </w:t>
      </w:r>
      <w:r>
        <w:rPr>
          <w:sz w:val="24"/>
        </w:rPr>
        <w:t>holding</w:t>
      </w:r>
      <w:r>
        <w:rPr>
          <w:spacing w:val="-1"/>
          <w:sz w:val="24"/>
        </w:rPr>
        <w:t> </w:t>
      </w:r>
      <w:r>
        <w:rPr>
          <w:sz w:val="24"/>
        </w:rPr>
        <w:t>a</w:t>
      </w:r>
      <w:r>
        <w:rPr>
          <w:spacing w:val="-1"/>
          <w:sz w:val="24"/>
        </w:rPr>
        <w:t> </w:t>
      </w:r>
      <w:r>
        <w:rPr>
          <w:sz w:val="24"/>
        </w:rPr>
        <w:t>baccalaureate</w:t>
      </w:r>
      <w:r>
        <w:rPr>
          <w:spacing w:val="-1"/>
          <w:sz w:val="24"/>
        </w:rPr>
        <w:t> </w:t>
      </w:r>
      <w:r>
        <w:rPr>
          <w:sz w:val="24"/>
        </w:rPr>
        <w:t>degree from a non-accredited American college or university, if otherwise qualified, </w:t>
      </w:r>
      <w:r>
        <w:rPr>
          <w:sz w:val="24"/>
        </w:rPr>
        <w:t>is required</w:t>
      </w:r>
      <w:r>
        <w:rPr>
          <w:spacing w:val="32"/>
          <w:sz w:val="24"/>
        </w:rPr>
        <w:t> </w:t>
      </w:r>
      <w:r>
        <w:rPr>
          <w:sz w:val="24"/>
        </w:rPr>
        <w:t>to</w:t>
      </w:r>
      <w:r>
        <w:rPr>
          <w:spacing w:val="32"/>
          <w:sz w:val="24"/>
        </w:rPr>
        <w:t> </w:t>
      </w:r>
      <w:r>
        <w:rPr>
          <w:sz w:val="24"/>
        </w:rPr>
        <w:t>complete</w:t>
      </w:r>
      <w:r>
        <w:rPr>
          <w:spacing w:val="32"/>
          <w:sz w:val="24"/>
        </w:rPr>
        <w:t> </w:t>
      </w:r>
      <w:r>
        <w:rPr>
          <w:sz w:val="24"/>
        </w:rPr>
        <w:t>at</w:t>
      </w:r>
      <w:r>
        <w:rPr>
          <w:spacing w:val="32"/>
          <w:sz w:val="24"/>
        </w:rPr>
        <w:t> </w:t>
      </w:r>
      <w:r>
        <w:rPr>
          <w:sz w:val="24"/>
        </w:rPr>
        <w:t>least</w:t>
      </w:r>
      <w:r>
        <w:rPr>
          <w:spacing w:val="32"/>
          <w:sz w:val="24"/>
        </w:rPr>
        <w:t> </w:t>
      </w:r>
      <w:r>
        <w:rPr>
          <w:sz w:val="24"/>
        </w:rPr>
        <w:t>ten</w:t>
      </w:r>
      <w:r>
        <w:rPr>
          <w:spacing w:val="32"/>
          <w:sz w:val="24"/>
        </w:rPr>
        <w:t> </w:t>
      </w:r>
      <w:r>
        <w:rPr>
          <w:sz w:val="24"/>
        </w:rPr>
        <w:t>semester</w:t>
      </w:r>
      <w:r>
        <w:rPr>
          <w:spacing w:val="32"/>
          <w:sz w:val="24"/>
        </w:rPr>
        <w:t> </w:t>
      </w:r>
      <w:r>
        <w:rPr>
          <w:sz w:val="24"/>
        </w:rPr>
        <w:t>credits</w:t>
      </w:r>
      <w:r>
        <w:rPr>
          <w:spacing w:val="32"/>
          <w:sz w:val="24"/>
        </w:rPr>
        <w:t> </w:t>
      </w:r>
      <w:r>
        <w:rPr>
          <w:sz w:val="24"/>
        </w:rPr>
        <w:t>of</w:t>
      </w:r>
      <w:r>
        <w:rPr>
          <w:spacing w:val="32"/>
          <w:sz w:val="24"/>
        </w:rPr>
        <w:t> </w:t>
      </w:r>
      <w:r>
        <w:rPr>
          <w:sz w:val="24"/>
        </w:rPr>
        <w:t>postbaccalaureate</w:t>
      </w:r>
      <w:r>
        <w:rPr>
          <w:spacing w:val="32"/>
          <w:sz w:val="24"/>
        </w:rPr>
        <w:t> </w:t>
      </w:r>
      <w:r>
        <w:rPr>
          <w:sz w:val="24"/>
        </w:rPr>
        <w:t>work</w:t>
      </w:r>
      <w:r>
        <w:rPr>
          <w:spacing w:val="32"/>
          <w:sz w:val="24"/>
        </w:rPr>
        <w:t> </w:t>
      </w:r>
      <w:r>
        <w:rPr>
          <w:sz w:val="24"/>
        </w:rPr>
        <w:t>at</w:t>
      </w:r>
      <w:r>
        <w:rPr>
          <w:spacing w:val="32"/>
          <w:sz w:val="24"/>
        </w:rPr>
        <w:t> </w:t>
      </w:r>
      <w:r>
        <w:rPr>
          <w:sz w:val="24"/>
        </w:rPr>
        <w:t>a</w:t>
      </w:r>
    </w:p>
    <w:p>
      <w:pPr>
        <w:pStyle w:val="BodyText"/>
        <w:spacing w:line="230" w:lineRule="auto"/>
        <w:ind w:left="686" w:right="358"/>
        <w:jc w:val="both"/>
      </w:pPr>
      <w:r>
        <w:rPr/>
        <w:t>3.00 level before being considered for admission to the graduate school. </w:t>
      </w:r>
      <w:r>
        <w:rPr/>
        <w:t>The accreditation status of the school at the time of the student's graduation shall apply. A student should consult with the department head in the major field to develop a postbaccalaureate program.</w:t>
      </w:r>
    </w:p>
    <w:p>
      <w:pPr>
        <w:pStyle w:val="BodyText"/>
        <w:rPr>
          <w:sz w:val="30"/>
        </w:rPr>
      </w:pPr>
    </w:p>
    <w:p>
      <w:pPr>
        <w:pStyle w:val="ListParagraph"/>
        <w:numPr>
          <w:ilvl w:val="0"/>
          <w:numId w:val="1"/>
        </w:numPr>
        <w:tabs>
          <w:tab w:pos="500" w:val="left" w:leader="none"/>
        </w:tabs>
        <w:spacing w:line="240" w:lineRule="auto" w:before="0" w:after="0"/>
        <w:ind w:left="499" w:right="0" w:hanging="381"/>
        <w:jc w:val="left"/>
        <w:rPr>
          <w:sz w:val="24"/>
        </w:rPr>
      </w:pPr>
      <w:r>
        <w:rPr>
          <w:spacing w:val="-2"/>
          <w:sz w:val="24"/>
        </w:rPr>
        <w:t>Grades.</w:t>
      </w:r>
    </w:p>
    <w:p>
      <w:pPr>
        <w:pStyle w:val="BodyText"/>
        <w:spacing w:before="3"/>
        <w:rPr>
          <w:sz w:val="30"/>
        </w:rPr>
      </w:pPr>
    </w:p>
    <w:p>
      <w:pPr>
        <w:pStyle w:val="ListParagraph"/>
        <w:numPr>
          <w:ilvl w:val="1"/>
          <w:numId w:val="1"/>
        </w:numPr>
        <w:tabs>
          <w:tab w:pos="1030" w:val="left" w:leader="none"/>
        </w:tabs>
        <w:spacing w:line="240" w:lineRule="auto" w:before="0" w:after="0"/>
        <w:ind w:left="1029" w:right="0" w:hanging="344"/>
        <w:jc w:val="both"/>
        <w:rPr>
          <w:sz w:val="24"/>
        </w:rPr>
      </w:pPr>
      <w:r>
        <w:rPr>
          <w:sz w:val="24"/>
        </w:rPr>
        <w:t>A</w:t>
      </w:r>
      <w:r>
        <w:rPr>
          <w:spacing w:val="2"/>
          <w:sz w:val="24"/>
        </w:rPr>
        <w:t> </w:t>
      </w:r>
      <w:r>
        <w:rPr>
          <w:sz w:val="24"/>
        </w:rPr>
        <w:t>student</w:t>
      </w:r>
      <w:r>
        <w:rPr>
          <w:spacing w:val="2"/>
          <w:sz w:val="24"/>
        </w:rPr>
        <w:t> </w:t>
      </w:r>
      <w:r>
        <w:rPr>
          <w:sz w:val="24"/>
        </w:rPr>
        <w:t>admitted</w:t>
      </w:r>
      <w:r>
        <w:rPr>
          <w:spacing w:val="2"/>
          <w:sz w:val="24"/>
        </w:rPr>
        <w:t> </w:t>
      </w:r>
      <w:r>
        <w:rPr>
          <w:sz w:val="24"/>
        </w:rPr>
        <w:t>to</w:t>
      </w:r>
      <w:r>
        <w:rPr>
          <w:spacing w:val="2"/>
          <w:sz w:val="24"/>
        </w:rPr>
        <w:t> </w:t>
      </w:r>
      <w:r>
        <w:rPr>
          <w:sz w:val="24"/>
        </w:rPr>
        <w:t>graduate</w:t>
      </w:r>
      <w:r>
        <w:rPr>
          <w:spacing w:val="2"/>
          <w:sz w:val="24"/>
        </w:rPr>
        <w:t> </w:t>
      </w:r>
      <w:r>
        <w:rPr>
          <w:sz w:val="24"/>
        </w:rPr>
        <w:t>study</w:t>
      </w:r>
      <w:r>
        <w:rPr>
          <w:spacing w:val="2"/>
          <w:sz w:val="24"/>
        </w:rPr>
        <w:t> </w:t>
      </w:r>
      <w:r>
        <w:rPr>
          <w:sz w:val="24"/>
        </w:rPr>
        <w:t>under</w:t>
      </w:r>
      <w:r>
        <w:rPr>
          <w:spacing w:val="2"/>
          <w:sz w:val="24"/>
        </w:rPr>
        <w:t> </w:t>
      </w:r>
      <w:r>
        <w:rPr>
          <w:sz w:val="24"/>
        </w:rPr>
        <w:t>any</w:t>
      </w:r>
      <w:r>
        <w:rPr>
          <w:spacing w:val="2"/>
          <w:sz w:val="24"/>
        </w:rPr>
        <w:t> </w:t>
      </w:r>
      <w:r>
        <w:rPr>
          <w:sz w:val="24"/>
        </w:rPr>
        <w:t>status</w:t>
      </w:r>
      <w:r>
        <w:rPr>
          <w:spacing w:val="2"/>
          <w:sz w:val="24"/>
        </w:rPr>
        <w:t> </w:t>
      </w:r>
      <w:r>
        <w:rPr>
          <w:sz w:val="24"/>
        </w:rPr>
        <w:t>at</w:t>
      </w:r>
      <w:r>
        <w:rPr>
          <w:spacing w:val="2"/>
          <w:sz w:val="24"/>
        </w:rPr>
        <w:t> </w:t>
      </w:r>
      <w:r>
        <w:rPr>
          <w:sz w:val="24"/>
        </w:rPr>
        <w:t>the</w:t>
      </w:r>
      <w:r>
        <w:rPr>
          <w:spacing w:val="2"/>
          <w:sz w:val="24"/>
        </w:rPr>
        <w:t> </w:t>
      </w:r>
      <w:r>
        <w:rPr>
          <w:sz w:val="24"/>
        </w:rPr>
        <w:t>university</w:t>
      </w:r>
      <w:r>
        <w:rPr>
          <w:spacing w:val="2"/>
          <w:sz w:val="24"/>
        </w:rPr>
        <w:t> </w:t>
      </w:r>
      <w:r>
        <w:rPr>
          <w:sz w:val="24"/>
        </w:rPr>
        <w:t>of</w:t>
      </w:r>
      <w:r>
        <w:rPr>
          <w:spacing w:val="2"/>
          <w:sz w:val="24"/>
        </w:rPr>
        <w:t> </w:t>
      </w:r>
      <w:r>
        <w:rPr>
          <w:spacing w:val="-2"/>
          <w:sz w:val="24"/>
        </w:rPr>
        <w:t>Akron</w:t>
      </w:r>
    </w:p>
    <w:p>
      <w:pPr>
        <w:spacing w:after="0" w:line="240" w:lineRule="auto"/>
        <w:jc w:val="both"/>
        <w:rPr>
          <w:sz w:val="24"/>
        </w:rPr>
        <w:sectPr>
          <w:headerReference w:type="default" r:id="rId6"/>
          <w:pgSz w:w="11520" w:h="15840"/>
          <w:pgMar w:header="1414" w:footer="0" w:top="1880" w:bottom="280" w:left="1320" w:right="1080"/>
          <w:pgNumType w:start="2"/>
        </w:sectPr>
      </w:pPr>
    </w:p>
    <w:p>
      <w:pPr>
        <w:pStyle w:val="BodyText"/>
        <w:rPr>
          <w:sz w:val="20"/>
        </w:rPr>
      </w:pPr>
    </w:p>
    <w:p>
      <w:pPr>
        <w:pStyle w:val="BodyText"/>
        <w:spacing w:before="8"/>
        <w:rPr>
          <w:sz w:val="23"/>
        </w:rPr>
      </w:pPr>
    </w:p>
    <w:p>
      <w:pPr>
        <w:pStyle w:val="BodyText"/>
        <w:spacing w:line="230" w:lineRule="auto" w:before="99"/>
        <w:ind w:left="1253" w:right="356"/>
        <w:jc w:val="both"/>
      </w:pPr>
      <w:r>
        <w:rPr/>
        <w:t>is expected to maintain a minimum 3.00 average (4.00 = "A") at all times. </w:t>
      </w:r>
      <w:r>
        <w:rPr/>
        <w:t>A grade-point average of 3.00 or better is required for graduation. Any student whose average falls below 3.00 is no longer in good standing in the graduate school and considered on probation. No more than six semester credits of "C" grades</w:t>
      </w:r>
      <w:r>
        <w:rPr>
          <w:spacing w:val="-1"/>
        </w:rPr>
        <w:t> </w:t>
      </w:r>
      <w:r>
        <w:rPr/>
        <w:t>may</w:t>
      </w:r>
      <w:r>
        <w:rPr>
          <w:spacing w:val="-1"/>
        </w:rPr>
        <w:t> </w:t>
      </w:r>
      <w:r>
        <w:rPr/>
        <w:t>be</w:t>
      </w:r>
      <w:r>
        <w:rPr>
          <w:spacing w:val="-1"/>
        </w:rPr>
        <w:t> </w:t>
      </w:r>
      <w:r>
        <w:rPr/>
        <w:t>counted</w:t>
      </w:r>
      <w:r>
        <w:rPr>
          <w:spacing w:val="-1"/>
        </w:rPr>
        <w:t> </w:t>
      </w:r>
      <w:r>
        <w:rPr/>
        <w:t>toward</w:t>
      </w:r>
      <w:r>
        <w:rPr>
          <w:spacing w:val="-1"/>
        </w:rPr>
        <w:t> </w:t>
      </w:r>
      <w:r>
        <w:rPr/>
        <w:t>the</w:t>
      </w:r>
      <w:r>
        <w:rPr>
          <w:spacing w:val="-1"/>
        </w:rPr>
        <w:t> </w:t>
      </w:r>
      <w:r>
        <w:rPr/>
        <w:t>degree.</w:t>
      </w:r>
      <w:r>
        <w:rPr>
          <w:spacing w:val="-1"/>
        </w:rPr>
        <w:t> </w:t>
      </w:r>
      <w:r>
        <w:rPr/>
        <w:t>In</w:t>
      </w:r>
      <w:r>
        <w:rPr>
          <w:spacing w:val="-1"/>
        </w:rPr>
        <w:t> </w:t>
      </w:r>
      <w:r>
        <w:rPr/>
        <w:t>computing</w:t>
      </w:r>
      <w:r>
        <w:rPr>
          <w:spacing w:val="-1"/>
        </w:rPr>
        <w:t> </w:t>
      </w:r>
      <w:r>
        <w:rPr/>
        <w:t>cumulative</w:t>
      </w:r>
      <w:r>
        <w:rPr>
          <w:spacing w:val="-1"/>
        </w:rPr>
        <w:t> </w:t>
      </w:r>
      <w:r>
        <w:rPr/>
        <w:t>averages, "D" grades are treated as "F" grades. The dean of graduate studies and research, with the approval of the department head, may dismiss anyone who fails to make satisfactory progress toward declared goals or who accumulates six semester credits of "C+" or below. The accumulation of six semester credits of "F" will result in mandatory dismissal. A student dismissed from</w:t>
      </w:r>
      <w:r>
        <w:rPr>
          <w:spacing w:val="40"/>
        </w:rPr>
        <w:t> </w:t>
      </w:r>
      <w:r>
        <w:rPr/>
        <w:t>the graduate school for academic reasons may not be readmitted for one calendar year, and then only if evidence for expecting improved performance is submitted and found acceptable.</w:t>
      </w:r>
    </w:p>
    <w:p>
      <w:pPr>
        <w:pStyle w:val="BodyText"/>
        <w:spacing w:before="5"/>
        <w:rPr>
          <w:sz w:val="29"/>
        </w:rPr>
      </w:pPr>
    </w:p>
    <w:p>
      <w:pPr>
        <w:pStyle w:val="ListParagraph"/>
        <w:numPr>
          <w:ilvl w:val="1"/>
          <w:numId w:val="1"/>
        </w:numPr>
        <w:tabs>
          <w:tab w:pos="1027" w:val="left" w:leader="none"/>
        </w:tabs>
        <w:spacing w:line="240" w:lineRule="auto" w:before="1" w:after="0"/>
        <w:ind w:left="1026" w:right="0" w:hanging="341"/>
        <w:jc w:val="left"/>
        <w:rPr>
          <w:sz w:val="24"/>
        </w:rPr>
      </w:pPr>
      <w:r>
        <w:rPr>
          <w:sz w:val="24"/>
        </w:rPr>
        <w:t>Official academic records are maintained with a grade-point system as </w:t>
      </w:r>
      <w:r>
        <w:rPr>
          <w:spacing w:val="-2"/>
          <w:sz w:val="24"/>
        </w:rPr>
        <w:t>follows:</w:t>
      </w:r>
    </w:p>
    <w:p>
      <w:pPr>
        <w:pStyle w:val="BodyText"/>
        <w:spacing w:before="1"/>
        <w:rPr>
          <w:sz w:val="22"/>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40"/>
        <w:gridCol w:w="4440"/>
      </w:tblGrid>
      <w:tr>
        <w:trPr>
          <w:trHeight w:val="463" w:hRule="atLeast"/>
        </w:trPr>
        <w:tc>
          <w:tcPr>
            <w:tcW w:w="4440" w:type="dxa"/>
          </w:tcPr>
          <w:p>
            <w:pPr>
              <w:pStyle w:val="TableParagraph"/>
              <w:rPr>
                <w:sz w:val="24"/>
              </w:rPr>
            </w:pPr>
            <w:r>
              <w:rPr>
                <w:spacing w:val="-2"/>
                <w:sz w:val="24"/>
              </w:rPr>
              <w:t>Grade</w:t>
            </w:r>
          </w:p>
        </w:tc>
        <w:tc>
          <w:tcPr>
            <w:tcW w:w="4440" w:type="dxa"/>
          </w:tcPr>
          <w:p>
            <w:pPr>
              <w:pStyle w:val="TableParagraph"/>
              <w:rPr>
                <w:sz w:val="24"/>
              </w:rPr>
            </w:pPr>
            <w:r>
              <w:rPr>
                <w:sz w:val="24"/>
              </w:rPr>
              <w:t>Quality </w:t>
            </w:r>
            <w:r>
              <w:rPr>
                <w:spacing w:val="-2"/>
                <w:sz w:val="24"/>
              </w:rPr>
              <w:t>Points</w:t>
            </w:r>
          </w:p>
        </w:tc>
      </w:tr>
      <w:tr>
        <w:trPr>
          <w:trHeight w:val="200" w:hRule="atLeast"/>
        </w:trPr>
        <w:tc>
          <w:tcPr>
            <w:tcW w:w="4440" w:type="dxa"/>
          </w:tcPr>
          <w:p>
            <w:pPr>
              <w:pStyle w:val="TableParagraph"/>
              <w:spacing w:before="0"/>
              <w:ind w:left="0"/>
              <w:rPr>
                <w:sz w:val="12"/>
              </w:rPr>
            </w:pPr>
          </w:p>
        </w:tc>
        <w:tc>
          <w:tcPr>
            <w:tcW w:w="4440" w:type="dxa"/>
          </w:tcPr>
          <w:p>
            <w:pPr>
              <w:pStyle w:val="TableParagraph"/>
              <w:spacing w:before="0"/>
              <w:ind w:left="0"/>
              <w:rPr>
                <w:sz w:val="12"/>
              </w:rPr>
            </w:pPr>
          </w:p>
        </w:tc>
      </w:tr>
      <w:tr>
        <w:trPr>
          <w:trHeight w:val="463" w:hRule="atLeast"/>
        </w:trPr>
        <w:tc>
          <w:tcPr>
            <w:tcW w:w="4440" w:type="dxa"/>
          </w:tcPr>
          <w:p>
            <w:pPr>
              <w:pStyle w:val="TableParagraph"/>
              <w:rPr>
                <w:sz w:val="24"/>
              </w:rPr>
            </w:pPr>
            <w:r>
              <w:rPr>
                <w:spacing w:val="-5"/>
                <w:sz w:val="24"/>
              </w:rPr>
              <w:t>"A"</w:t>
            </w:r>
          </w:p>
        </w:tc>
        <w:tc>
          <w:tcPr>
            <w:tcW w:w="4440" w:type="dxa"/>
          </w:tcPr>
          <w:p>
            <w:pPr>
              <w:pStyle w:val="TableParagraph"/>
              <w:rPr>
                <w:sz w:val="24"/>
              </w:rPr>
            </w:pPr>
            <w:r>
              <w:rPr>
                <w:spacing w:val="-5"/>
                <w:sz w:val="24"/>
              </w:rPr>
              <w:t>4.0</w:t>
            </w:r>
          </w:p>
        </w:tc>
      </w:tr>
      <w:tr>
        <w:trPr>
          <w:trHeight w:val="463" w:hRule="atLeast"/>
        </w:trPr>
        <w:tc>
          <w:tcPr>
            <w:tcW w:w="4440" w:type="dxa"/>
          </w:tcPr>
          <w:p>
            <w:pPr>
              <w:pStyle w:val="TableParagraph"/>
              <w:rPr>
                <w:sz w:val="24"/>
              </w:rPr>
            </w:pPr>
            <w:r>
              <w:rPr>
                <w:sz w:val="24"/>
              </w:rPr>
              <w:t>"A-</w:t>
            </w:r>
            <w:r>
              <w:rPr>
                <w:spacing w:val="-10"/>
                <w:sz w:val="24"/>
              </w:rPr>
              <w:t>"</w:t>
            </w:r>
          </w:p>
        </w:tc>
        <w:tc>
          <w:tcPr>
            <w:tcW w:w="4440" w:type="dxa"/>
          </w:tcPr>
          <w:p>
            <w:pPr>
              <w:pStyle w:val="TableParagraph"/>
              <w:rPr>
                <w:sz w:val="24"/>
              </w:rPr>
            </w:pPr>
            <w:r>
              <w:rPr>
                <w:spacing w:val="-5"/>
                <w:sz w:val="24"/>
              </w:rPr>
              <w:t>3.7</w:t>
            </w:r>
          </w:p>
        </w:tc>
      </w:tr>
      <w:tr>
        <w:trPr>
          <w:trHeight w:val="464" w:hRule="atLeast"/>
        </w:trPr>
        <w:tc>
          <w:tcPr>
            <w:tcW w:w="4440" w:type="dxa"/>
          </w:tcPr>
          <w:p>
            <w:pPr>
              <w:pStyle w:val="TableParagraph"/>
              <w:rPr>
                <w:sz w:val="24"/>
              </w:rPr>
            </w:pPr>
            <w:r>
              <w:rPr>
                <w:spacing w:val="-4"/>
                <w:sz w:val="24"/>
              </w:rPr>
              <w:t>"B+"</w:t>
            </w:r>
          </w:p>
        </w:tc>
        <w:tc>
          <w:tcPr>
            <w:tcW w:w="4440" w:type="dxa"/>
          </w:tcPr>
          <w:p>
            <w:pPr>
              <w:pStyle w:val="TableParagraph"/>
              <w:rPr>
                <w:sz w:val="24"/>
              </w:rPr>
            </w:pPr>
            <w:r>
              <w:rPr>
                <w:spacing w:val="-5"/>
                <w:sz w:val="24"/>
              </w:rPr>
              <w:t>3.3</w:t>
            </w:r>
          </w:p>
        </w:tc>
      </w:tr>
      <w:tr>
        <w:trPr>
          <w:trHeight w:val="463" w:hRule="atLeast"/>
        </w:trPr>
        <w:tc>
          <w:tcPr>
            <w:tcW w:w="4440" w:type="dxa"/>
          </w:tcPr>
          <w:p>
            <w:pPr>
              <w:pStyle w:val="TableParagraph"/>
              <w:rPr>
                <w:sz w:val="24"/>
              </w:rPr>
            </w:pPr>
            <w:r>
              <w:rPr>
                <w:spacing w:val="-5"/>
                <w:sz w:val="24"/>
              </w:rPr>
              <w:t>"B"</w:t>
            </w:r>
          </w:p>
        </w:tc>
        <w:tc>
          <w:tcPr>
            <w:tcW w:w="4440" w:type="dxa"/>
          </w:tcPr>
          <w:p>
            <w:pPr>
              <w:pStyle w:val="TableParagraph"/>
              <w:rPr>
                <w:sz w:val="24"/>
              </w:rPr>
            </w:pPr>
            <w:r>
              <w:rPr>
                <w:spacing w:val="-5"/>
                <w:sz w:val="24"/>
              </w:rPr>
              <w:t>3.0</w:t>
            </w:r>
          </w:p>
        </w:tc>
      </w:tr>
      <w:tr>
        <w:trPr>
          <w:trHeight w:val="463" w:hRule="atLeast"/>
        </w:trPr>
        <w:tc>
          <w:tcPr>
            <w:tcW w:w="4440" w:type="dxa"/>
          </w:tcPr>
          <w:p>
            <w:pPr>
              <w:pStyle w:val="TableParagraph"/>
              <w:rPr>
                <w:sz w:val="24"/>
              </w:rPr>
            </w:pPr>
            <w:r>
              <w:rPr>
                <w:sz w:val="24"/>
              </w:rPr>
              <w:t>"B-</w:t>
            </w:r>
            <w:r>
              <w:rPr>
                <w:spacing w:val="-10"/>
                <w:sz w:val="24"/>
              </w:rPr>
              <w:t>"</w:t>
            </w:r>
          </w:p>
        </w:tc>
        <w:tc>
          <w:tcPr>
            <w:tcW w:w="4440" w:type="dxa"/>
          </w:tcPr>
          <w:p>
            <w:pPr>
              <w:pStyle w:val="TableParagraph"/>
              <w:rPr>
                <w:sz w:val="24"/>
              </w:rPr>
            </w:pPr>
            <w:r>
              <w:rPr>
                <w:spacing w:val="-5"/>
                <w:sz w:val="24"/>
              </w:rPr>
              <w:t>2.7</w:t>
            </w:r>
          </w:p>
        </w:tc>
      </w:tr>
      <w:tr>
        <w:trPr>
          <w:trHeight w:val="463" w:hRule="atLeast"/>
        </w:trPr>
        <w:tc>
          <w:tcPr>
            <w:tcW w:w="4440" w:type="dxa"/>
          </w:tcPr>
          <w:p>
            <w:pPr>
              <w:pStyle w:val="TableParagraph"/>
              <w:rPr>
                <w:sz w:val="24"/>
              </w:rPr>
            </w:pPr>
            <w:r>
              <w:rPr>
                <w:spacing w:val="-4"/>
                <w:sz w:val="24"/>
              </w:rPr>
              <w:t>"C+"</w:t>
            </w:r>
          </w:p>
        </w:tc>
        <w:tc>
          <w:tcPr>
            <w:tcW w:w="4440" w:type="dxa"/>
          </w:tcPr>
          <w:p>
            <w:pPr>
              <w:pStyle w:val="TableParagraph"/>
              <w:rPr>
                <w:sz w:val="24"/>
              </w:rPr>
            </w:pPr>
            <w:r>
              <w:rPr>
                <w:spacing w:val="-5"/>
                <w:sz w:val="24"/>
              </w:rPr>
              <w:t>2.3</w:t>
            </w:r>
          </w:p>
        </w:tc>
      </w:tr>
      <w:tr>
        <w:trPr>
          <w:trHeight w:val="464" w:hRule="atLeast"/>
        </w:trPr>
        <w:tc>
          <w:tcPr>
            <w:tcW w:w="4440" w:type="dxa"/>
          </w:tcPr>
          <w:p>
            <w:pPr>
              <w:pStyle w:val="TableParagraph"/>
              <w:rPr>
                <w:sz w:val="24"/>
              </w:rPr>
            </w:pPr>
            <w:r>
              <w:rPr>
                <w:spacing w:val="-5"/>
                <w:sz w:val="24"/>
              </w:rPr>
              <w:t>"C"</w:t>
            </w:r>
          </w:p>
        </w:tc>
        <w:tc>
          <w:tcPr>
            <w:tcW w:w="4440" w:type="dxa"/>
          </w:tcPr>
          <w:p>
            <w:pPr>
              <w:pStyle w:val="TableParagraph"/>
              <w:rPr>
                <w:sz w:val="24"/>
              </w:rPr>
            </w:pPr>
            <w:r>
              <w:rPr>
                <w:spacing w:val="-5"/>
                <w:sz w:val="24"/>
              </w:rPr>
              <w:t>2.0</w:t>
            </w:r>
          </w:p>
        </w:tc>
      </w:tr>
      <w:tr>
        <w:trPr>
          <w:trHeight w:val="463" w:hRule="atLeast"/>
        </w:trPr>
        <w:tc>
          <w:tcPr>
            <w:tcW w:w="4440" w:type="dxa"/>
          </w:tcPr>
          <w:p>
            <w:pPr>
              <w:pStyle w:val="TableParagraph"/>
              <w:rPr>
                <w:sz w:val="24"/>
              </w:rPr>
            </w:pPr>
            <w:r>
              <w:rPr>
                <w:sz w:val="24"/>
              </w:rPr>
              <w:t>"C-</w:t>
            </w:r>
            <w:r>
              <w:rPr>
                <w:spacing w:val="-10"/>
                <w:sz w:val="24"/>
              </w:rPr>
              <w:t>"</w:t>
            </w:r>
          </w:p>
        </w:tc>
        <w:tc>
          <w:tcPr>
            <w:tcW w:w="4440" w:type="dxa"/>
          </w:tcPr>
          <w:p>
            <w:pPr>
              <w:pStyle w:val="TableParagraph"/>
              <w:rPr>
                <w:sz w:val="24"/>
              </w:rPr>
            </w:pPr>
            <w:r>
              <w:rPr>
                <w:spacing w:val="-5"/>
                <w:sz w:val="24"/>
              </w:rPr>
              <w:t>1.7</w:t>
            </w:r>
          </w:p>
        </w:tc>
      </w:tr>
      <w:tr>
        <w:trPr>
          <w:trHeight w:val="464" w:hRule="atLeast"/>
        </w:trPr>
        <w:tc>
          <w:tcPr>
            <w:tcW w:w="4440" w:type="dxa"/>
          </w:tcPr>
          <w:p>
            <w:pPr>
              <w:pStyle w:val="TableParagraph"/>
              <w:rPr>
                <w:sz w:val="24"/>
              </w:rPr>
            </w:pPr>
            <w:r>
              <w:rPr>
                <w:spacing w:val="-4"/>
                <w:sz w:val="24"/>
              </w:rPr>
              <w:t>"D+"</w:t>
            </w:r>
          </w:p>
        </w:tc>
        <w:tc>
          <w:tcPr>
            <w:tcW w:w="4440" w:type="dxa"/>
          </w:tcPr>
          <w:p>
            <w:pPr>
              <w:pStyle w:val="TableParagraph"/>
              <w:rPr>
                <w:sz w:val="24"/>
              </w:rPr>
            </w:pPr>
            <w:r>
              <w:rPr>
                <w:spacing w:val="-5"/>
                <w:sz w:val="24"/>
              </w:rPr>
              <w:t>0.0</w:t>
            </w:r>
          </w:p>
        </w:tc>
      </w:tr>
      <w:tr>
        <w:trPr>
          <w:trHeight w:val="463" w:hRule="atLeast"/>
        </w:trPr>
        <w:tc>
          <w:tcPr>
            <w:tcW w:w="4440" w:type="dxa"/>
          </w:tcPr>
          <w:p>
            <w:pPr>
              <w:pStyle w:val="TableParagraph"/>
              <w:rPr>
                <w:sz w:val="24"/>
              </w:rPr>
            </w:pPr>
            <w:r>
              <w:rPr>
                <w:spacing w:val="-5"/>
                <w:sz w:val="24"/>
              </w:rPr>
              <w:t>"D"</w:t>
            </w:r>
          </w:p>
        </w:tc>
        <w:tc>
          <w:tcPr>
            <w:tcW w:w="4440" w:type="dxa"/>
          </w:tcPr>
          <w:p>
            <w:pPr>
              <w:pStyle w:val="TableParagraph"/>
              <w:rPr>
                <w:sz w:val="24"/>
              </w:rPr>
            </w:pPr>
            <w:r>
              <w:rPr>
                <w:spacing w:val="-5"/>
                <w:sz w:val="24"/>
              </w:rPr>
              <w:t>0.0</w:t>
            </w:r>
          </w:p>
        </w:tc>
      </w:tr>
      <w:tr>
        <w:trPr>
          <w:trHeight w:val="463" w:hRule="atLeast"/>
        </w:trPr>
        <w:tc>
          <w:tcPr>
            <w:tcW w:w="4440" w:type="dxa"/>
          </w:tcPr>
          <w:p>
            <w:pPr>
              <w:pStyle w:val="TableParagraph"/>
              <w:rPr>
                <w:sz w:val="24"/>
              </w:rPr>
            </w:pPr>
            <w:r>
              <w:rPr>
                <w:sz w:val="24"/>
              </w:rPr>
              <w:t>"D-</w:t>
            </w:r>
            <w:r>
              <w:rPr>
                <w:spacing w:val="-10"/>
                <w:sz w:val="24"/>
              </w:rPr>
              <w:t>"</w:t>
            </w:r>
          </w:p>
        </w:tc>
        <w:tc>
          <w:tcPr>
            <w:tcW w:w="4440" w:type="dxa"/>
          </w:tcPr>
          <w:p>
            <w:pPr>
              <w:pStyle w:val="TableParagraph"/>
              <w:rPr>
                <w:sz w:val="24"/>
              </w:rPr>
            </w:pPr>
            <w:r>
              <w:rPr>
                <w:spacing w:val="-5"/>
                <w:sz w:val="24"/>
              </w:rPr>
              <w:t>0.0</w:t>
            </w:r>
          </w:p>
        </w:tc>
      </w:tr>
      <w:tr>
        <w:trPr>
          <w:trHeight w:val="464" w:hRule="atLeast"/>
        </w:trPr>
        <w:tc>
          <w:tcPr>
            <w:tcW w:w="4440" w:type="dxa"/>
          </w:tcPr>
          <w:p>
            <w:pPr>
              <w:pStyle w:val="TableParagraph"/>
              <w:rPr>
                <w:sz w:val="24"/>
              </w:rPr>
            </w:pPr>
            <w:r>
              <w:rPr>
                <w:spacing w:val="-5"/>
                <w:sz w:val="24"/>
              </w:rPr>
              <w:t>"F"</w:t>
            </w:r>
          </w:p>
        </w:tc>
        <w:tc>
          <w:tcPr>
            <w:tcW w:w="4440" w:type="dxa"/>
          </w:tcPr>
          <w:p>
            <w:pPr>
              <w:pStyle w:val="TableParagraph"/>
              <w:rPr>
                <w:sz w:val="24"/>
              </w:rPr>
            </w:pPr>
            <w:r>
              <w:rPr>
                <w:spacing w:val="-5"/>
                <w:sz w:val="24"/>
              </w:rPr>
              <w:t>0.0</w:t>
            </w:r>
          </w:p>
        </w:tc>
      </w:tr>
    </w:tbl>
    <w:p>
      <w:pPr>
        <w:pStyle w:val="BodyText"/>
        <w:spacing w:before="9"/>
        <w:rPr>
          <w:sz w:val="28"/>
        </w:rPr>
      </w:pPr>
    </w:p>
    <w:p>
      <w:pPr>
        <w:pStyle w:val="ListParagraph"/>
        <w:numPr>
          <w:ilvl w:val="1"/>
          <w:numId w:val="1"/>
        </w:numPr>
        <w:tabs>
          <w:tab w:pos="1075" w:val="left" w:leader="none"/>
        </w:tabs>
        <w:spacing w:line="230" w:lineRule="auto" w:before="1" w:after="0"/>
        <w:ind w:left="1253" w:right="358" w:hanging="567"/>
        <w:jc w:val="left"/>
        <w:rPr>
          <w:sz w:val="24"/>
        </w:rPr>
      </w:pPr>
      <w:r>
        <w:rPr>
          <w:sz w:val="24"/>
        </w:rPr>
        <w:t>The</w:t>
      </w:r>
      <w:r>
        <w:rPr>
          <w:spacing w:val="40"/>
          <w:sz w:val="24"/>
        </w:rPr>
        <w:t> </w:t>
      </w:r>
      <w:r>
        <w:rPr>
          <w:sz w:val="24"/>
        </w:rPr>
        <w:t>following</w:t>
      </w:r>
      <w:r>
        <w:rPr>
          <w:spacing w:val="40"/>
          <w:sz w:val="24"/>
        </w:rPr>
        <w:t> </w:t>
      </w:r>
      <w:r>
        <w:rPr>
          <w:sz w:val="24"/>
        </w:rPr>
        <w:t>grades</w:t>
      </w:r>
      <w:r>
        <w:rPr>
          <w:spacing w:val="40"/>
          <w:sz w:val="24"/>
        </w:rPr>
        <w:t> </w:t>
      </w:r>
      <w:r>
        <w:rPr>
          <w:sz w:val="24"/>
        </w:rPr>
        <w:t>may</w:t>
      </w:r>
      <w:r>
        <w:rPr>
          <w:spacing w:val="40"/>
          <w:sz w:val="24"/>
        </w:rPr>
        <w:t> </w:t>
      </w:r>
      <w:r>
        <w:rPr>
          <w:sz w:val="24"/>
        </w:rPr>
        <w:t>also</w:t>
      </w:r>
      <w:r>
        <w:rPr>
          <w:spacing w:val="40"/>
          <w:sz w:val="24"/>
        </w:rPr>
        <w:t> </w:t>
      </w:r>
      <w:r>
        <w:rPr>
          <w:sz w:val="24"/>
        </w:rPr>
        <w:t>appear</w:t>
      </w:r>
      <w:r>
        <w:rPr>
          <w:spacing w:val="40"/>
          <w:sz w:val="24"/>
        </w:rPr>
        <w:t> </w:t>
      </w:r>
      <w:r>
        <w:rPr>
          <w:sz w:val="24"/>
        </w:rPr>
        <w:t>on</w:t>
      </w:r>
      <w:r>
        <w:rPr>
          <w:spacing w:val="40"/>
          <w:sz w:val="24"/>
        </w:rPr>
        <w:t> </w:t>
      </w:r>
      <w:r>
        <w:rPr>
          <w:sz w:val="24"/>
        </w:rPr>
        <w:t>the</w:t>
      </w:r>
      <w:r>
        <w:rPr>
          <w:spacing w:val="40"/>
          <w:sz w:val="24"/>
        </w:rPr>
        <w:t> </w:t>
      </w:r>
      <w:r>
        <w:rPr>
          <w:sz w:val="24"/>
        </w:rPr>
        <w:t>term</w:t>
      </w:r>
      <w:r>
        <w:rPr>
          <w:spacing w:val="40"/>
          <w:sz w:val="24"/>
        </w:rPr>
        <w:t> </w:t>
      </w:r>
      <w:r>
        <w:rPr>
          <w:sz w:val="24"/>
        </w:rPr>
        <w:t>grade</w:t>
      </w:r>
      <w:r>
        <w:rPr>
          <w:spacing w:val="40"/>
          <w:sz w:val="24"/>
        </w:rPr>
        <w:t> </w:t>
      </w:r>
      <w:r>
        <w:rPr>
          <w:sz w:val="24"/>
        </w:rPr>
        <w:t>reports</w:t>
      </w:r>
      <w:r>
        <w:rPr>
          <w:spacing w:val="40"/>
          <w:sz w:val="24"/>
        </w:rPr>
        <w:t> </w:t>
      </w:r>
      <w:r>
        <w:rPr>
          <w:sz w:val="24"/>
        </w:rPr>
        <w:t>or</w:t>
      </w:r>
      <w:r>
        <w:rPr>
          <w:spacing w:val="40"/>
          <w:sz w:val="24"/>
        </w:rPr>
        <w:t> </w:t>
      </w:r>
      <w:r>
        <w:rPr>
          <w:sz w:val="24"/>
        </w:rPr>
        <w:t>on</w:t>
      </w:r>
      <w:r>
        <w:rPr>
          <w:spacing w:val="45"/>
          <w:sz w:val="24"/>
        </w:rPr>
        <w:t> </w:t>
      </w:r>
      <w:r>
        <w:rPr>
          <w:sz w:val="24"/>
        </w:rPr>
        <w:t>the official</w:t>
      </w:r>
      <w:r>
        <w:rPr>
          <w:spacing w:val="40"/>
          <w:sz w:val="24"/>
        </w:rPr>
        <w:t> </w:t>
      </w:r>
      <w:r>
        <w:rPr>
          <w:sz w:val="24"/>
        </w:rPr>
        <w:t>academic</w:t>
      </w:r>
      <w:r>
        <w:rPr>
          <w:spacing w:val="40"/>
          <w:sz w:val="24"/>
        </w:rPr>
        <w:t> </w:t>
      </w:r>
      <w:r>
        <w:rPr>
          <w:sz w:val="24"/>
        </w:rPr>
        <w:t>record.</w:t>
      </w:r>
      <w:r>
        <w:rPr>
          <w:spacing w:val="40"/>
          <w:sz w:val="24"/>
        </w:rPr>
        <w:t> </w:t>
      </w:r>
      <w:r>
        <w:rPr>
          <w:sz w:val="24"/>
        </w:rPr>
        <w:t>There</w:t>
      </w:r>
      <w:r>
        <w:rPr>
          <w:spacing w:val="40"/>
          <w:sz w:val="24"/>
        </w:rPr>
        <w:t> </w:t>
      </w:r>
      <w:r>
        <w:rPr>
          <w:sz w:val="24"/>
        </w:rPr>
        <w:t>are</w:t>
      </w:r>
      <w:r>
        <w:rPr>
          <w:spacing w:val="40"/>
          <w:sz w:val="24"/>
        </w:rPr>
        <w:t> </w:t>
      </w:r>
      <w:r>
        <w:rPr>
          <w:sz w:val="24"/>
        </w:rPr>
        <w:t>no</w:t>
      </w:r>
      <w:r>
        <w:rPr>
          <w:spacing w:val="40"/>
          <w:sz w:val="24"/>
        </w:rPr>
        <w:t> </w:t>
      </w:r>
      <w:r>
        <w:rPr>
          <w:sz w:val="24"/>
        </w:rPr>
        <w:t>grade</w:t>
      </w:r>
      <w:r>
        <w:rPr>
          <w:spacing w:val="40"/>
          <w:sz w:val="24"/>
        </w:rPr>
        <w:t> </w:t>
      </w:r>
      <w:r>
        <w:rPr>
          <w:sz w:val="24"/>
        </w:rPr>
        <w:t>points</w:t>
      </w:r>
      <w:r>
        <w:rPr>
          <w:spacing w:val="40"/>
          <w:sz w:val="24"/>
        </w:rPr>
        <w:t> </w:t>
      </w:r>
      <w:r>
        <w:rPr>
          <w:sz w:val="24"/>
        </w:rPr>
        <w:t>associated</w:t>
      </w:r>
      <w:r>
        <w:rPr>
          <w:spacing w:val="40"/>
          <w:sz w:val="24"/>
        </w:rPr>
        <w:t> </w:t>
      </w:r>
      <w:r>
        <w:rPr>
          <w:sz w:val="24"/>
        </w:rPr>
        <w:t>with</w:t>
      </w:r>
      <w:r>
        <w:rPr>
          <w:spacing w:val="47"/>
          <w:sz w:val="24"/>
        </w:rPr>
        <w:t> </w:t>
      </w:r>
      <w:r>
        <w:rPr>
          <w:sz w:val="24"/>
        </w:rPr>
        <w:t>these</w:t>
      </w:r>
    </w:p>
    <w:p>
      <w:pPr>
        <w:spacing w:after="0" w:line="230" w:lineRule="auto"/>
        <w:jc w:val="left"/>
        <w:rPr>
          <w:sz w:val="24"/>
        </w:rPr>
        <w:sectPr>
          <w:pgSz w:w="11520" w:h="15840"/>
          <w:pgMar w:header="1414" w:footer="0" w:top="1880" w:bottom="280" w:left="1320" w:right="1080"/>
        </w:sectPr>
      </w:pPr>
    </w:p>
    <w:p>
      <w:pPr>
        <w:pStyle w:val="BodyText"/>
        <w:rPr>
          <w:sz w:val="20"/>
        </w:rPr>
      </w:pPr>
    </w:p>
    <w:p>
      <w:pPr>
        <w:pStyle w:val="BodyText"/>
        <w:spacing w:before="8"/>
        <w:rPr>
          <w:sz w:val="23"/>
        </w:rPr>
      </w:pPr>
    </w:p>
    <w:p>
      <w:pPr>
        <w:pStyle w:val="BodyText"/>
        <w:spacing w:before="90"/>
        <w:ind w:left="1253"/>
      </w:pPr>
      <w:r>
        <w:rPr>
          <w:spacing w:val="-2"/>
        </w:rPr>
        <w:t>grades.</w:t>
      </w:r>
    </w:p>
    <w:p>
      <w:pPr>
        <w:pStyle w:val="BodyText"/>
        <w:spacing w:before="1"/>
        <w:rPr>
          <w:sz w:val="31"/>
        </w:rPr>
      </w:pPr>
    </w:p>
    <w:p>
      <w:pPr>
        <w:pStyle w:val="ListParagraph"/>
        <w:numPr>
          <w:ilvl w:val="2"/>
          <w:numId w:val="1"/>
        </w:numPr>
        <w:tabs>
          <w:tab w:pos="1601" w:val="left" w:leader="none"/>
        </w:tabs>
        <w:spacing w:line="230" w:lineRule="auto" w:before="0" w:after="0"/>
        <w:ind w:left="1820" w:right="356" w:hanging="567"/>
        <w:jc w:val="both"/>
        <w:rPr>
          <w:sz w:val="24"/>
        </w:rPr>
      </w:pPr>
      <w:r>
        <w:rPr>
          <w:sz w:val="24"/>
        </w:rPr>
        <w:t>"I" - Incomplete: Indicates that the student has done passing work in the course but that some part of the work is, for good and </w:t>
      </w:r>
      <w:r>
        <w:rPr>
          <w:sz w:val="24"/>
        </w:rPr>
        <w:t>acceptable</w:t>
      </w:r>
      <w:r>
        <w:rPr>
          <w:spacing w:val="40"/>
          <w:sz w:val="24"/>
        </w:rPr>
        <w:t> </w:t>
      </w:r>
      <w:r>
        <w:rPr>
          <w:sz w:val="24"/>
        </w:rPr>
        <w:t>reason, not complete at the end of the term. Failure to make up </w:t>
      </w:r>
      <w:r>
        <w:rPr>
          <w:sz w:val="24"/>
        </w:rPr>
        <w:t>the omitted work satisfactorily by the end of the following term, not including summer sessions, converts the "I" to an "F". When the work</w:t>
      </w:r>
      <w:r>
        <w:rPr>
          <w:spacing w:val="40"/>
          <w:sz w:val="24"/>
        </w:rPr>
        <w:t> </w:t>
      </w:r>
      <w:r>
        <w:rPr>
          <w:sz w:val="24"/>
        </w:rPr>
        <w:t>is satisfactorily completed within the allotted time, the "I" is </w:t>
      </w:r>
      <w:r>
        <w:rPr>
          <w:sz w:val="24"/>
        </w:rPr>
        <w:t>converted to whatever grade the student has earned. (Note: If instructors wish to extend the "I" grade beyond the following term for which the student is registered, prior to the end of the term they must notify the office of the registrar in writing of the extension and indicate the date of </w:t>
      </w:r>
      <w:r>
        <w:rPr>
          <w:sz w:val="24"/>
        </w:rPr>
        <w:t>its termination. It is the responsibility of the student to make arrangements to</w:t>
      </w:r>
      <w:r>
        <w:rPr>
          <w:spacing w:val="-3"/>
          <w:sz w:val="24"/>
        </w:rPr>
        <w:t> </w:t>
      </w:r>
      <w:r>
        <w:rPr>
          <w:sz w:val="24"/>
        </w:rPr>
        <w:t>make</w:t>
      </w:r>
      <w:r>
        <w:rPr>
          <w:spacing w:val="-3"/>
          <w:sz w:val="24"/>
        </w:rPr>
        <w:t> </w:t>
      </w:r>
      <w:r>
        <w:rPr>
          <w:sz w:val="24"/>
        </w:rPr>
        <w:t>up</w:t>
      </w:r>
      <w:r>
        <w:rPr>
          <w:spacing w:val="-3"/>
          <w:sz w:val="24"/>
        </w:rPr>
        <w:t> </w:t>
      </w:r>
      <w:r>
        <w:rPr>
          <w:sz w:val="24"/>
        </w:rPr>
        <w:t>the</w:t>
      </w:r>
      <w:r>
        <w:rPr>
          <w:spacing w:val="-3"/>
          <w:sz w:val="24"/>
        </w:rPr>
        <w:t> </w:t>
      </w:r>
      <w:r>
        <w:rPr>
          <w:sz w:val="24"/>
        </w:rPr>
        <w:t>incomplete</w:t>
      </w:r>
      <w:r>
        <w:rPr>
          <w:spacing w:val="-3"/>
          <w:sz w:val="24"/>
        </w:rPr>
        <w:t> </w:t>
      </w:r>
      <w:r>
        <w:rPr>
          <w:sz w:val="24"/>
        </w:rPr>
        <w:t>work.</w:t>
      </w:r>
      <w:r>
        <w:rPr>
          <w:spacing w:val="-3"/>
          <w:sz w:val="24"/>
        </w:rPr>
        <w:t> </w:t>
      </w:r>
      <w:r>
        <w:rPr>
          <w:sz w:val="24"/>
        </w:rPr>
        <w:t>The</w:t>
      </w:r>
      <w:r>
        <w:rPr>
          <w:spacing w:val="-3"/>
          <w:sz w:val="24"/>
        </w:rPr>
        <w:t> </w:t>
      </w:r>
      <w:r>
        <w:rPr>
          <w:sz w:val="24"/>
        </w:rPr>
        <w:t>faculty</w:t>
      </w:r>
      <w:r>
        <w:rPr>
          <w:spacing w:val="-3"/>
          <w:sz w:val="24"/>
        </w:rPr>
        <w:t> </w:t>
      </w:r>
      <w:r>
        <w:rPr>
          <w:sz w:val="24"/>
        </w:rPr>
        <w:t>member</w:t>
      </w:r>
      <w:r>
        <w:rPr>
          <w:spacing w:val="-3"/>
          <w:sz w:val="24"/>
        </w:rPr>
        <w:t> </w:t>
      </w:r>
      <w:r>
        <w:rPr>
          <w:sz w:val="24"/>
        </w:rPr>
        <w:t>should</w:t>
      </w:r>
      <w:r>
        <w:rPr>
          <w:spacing w:val="-3"/>
          <w:sz w:val="24"/>
        </w:rPr>
        <w:t> </w:t>
      </w:r>
      <w:r>
        <w:rPr>
          <w:sz w:val="24"/>
        </w:rPr>
        <w:t>submit</w:t>
      </w:r>
      <w:r>
        <w:rPr>
          <w:spacing w:val="-3"/>
          <w:sz w:val="24"/>
        </w:rPr>
        <w:t> </w:t>
      </w:r>
      <w:r>
        <w:rPr>
          <w:sz w:val="24"/>
        </w:rPr>
        <w:t>the new grade to the office of the registrar in writing.)</w:t>
      </w:r>
    </w:p>
    <w:p>
      <w:pPr>
        <w:pStyle w:val="BodyText"/>
        <w:spacing w:before="2"/>
        <w:rPr>
          <w:sz w:val="30"/>
        </w:rPr>
      </w:pPr>
    </w:p>
    <w:p>
      <w:pPr>
        <w:pStyle w:val="ListParagraph"/>
        <w:numPr>
          <w:ilvl w:val="2"/>
          <w:numId w:val="1"/>
        </w:numPr>
        <w:tabs>
          <w:tab w:pos="1661" w:val="left" w:leader="none"/>
        </w:tabs>
        <w:spacing w:line="230" w:lineRule="auto" w:before="1" w:after="0"/>
        <w:ind w:left="1820" w:right="356" w:hanging="567"/>
        <w:jc w:val="both"/>
        <w:rPr>
          <w:sz w:val="24"/>
        </w:rPr>
      </w:pPr>
      <w:r>
        <w:rPr>
          <w:sz w:val="24"/>
        </w:rPr>
        <w:t>"IP" - In progress: Indicates that the student has not completed </w:t>
      </w:r>
      <w:r>
        <w:rPr>
          <w:sz w:val="24"/>
        </w:rPr>
        <w:t>the scheduled coursework during the term because the nature of the course does not permit completion within a single term, such as work toward a </w:t>
      </w:r>
      <w:r>
        <w:rPr>
          <w:spacing w:val="-2"/>
          <w:sz w:val="24"/>
        </w:rPr>
        <w:t>thesis.</w:t>
      </w:r>
    </w:p>
    <w:p>
      <w:pPr>
        <w:pStyle w:val="BodyText"/>
        <w:spacing w:before="11"/>
        <w:rPr>
          <w:sz w:val="30"/>
        </w:rPr>
      </w:pPr>
    </w:p>
    <w:p>
      <w:pPr>
        <w:pStyle w:val="ListParagraph"/>
        <w:numPr>
          <w:ilvl w:val="2"/>
          <w:numId w:val="1"/>
        </w:numPr>
        <w:tabs>
          <w:tab w:pos="1583" w:val="left" w:leader="none"/>
        </w:tabs>
        <w:spacing w:line="230" w:lineRule="auto" w:before="0" w:after="0"/>
        <w:ind w:left="1820" w:right="356" w:hanging="567"/>
        <w:jc w:val="both"/>
        <w:rPr>
          <w:sz w:val="24"/>
        </w:rPr>
      </w:pPr>
      <w:r>
        <w:rPr>
          <w:sz w:val="24"/>
        </w:rPr>
        <w:t>"PI"</w:t>
      </w:r>
      <w:r>
        <w:rPr>
          <w:spacing w:val="-2"/>
          <w:sz w:val="24"/>
        </w:rPr>
        <w:t> </w:t>
      </w:r>
      <w:r>
        <w:rPr>
          <w:sz w:val="24"/>
        </w:rPr>
        <w:t>-</w:t>
      </w:r>
      <w:r>
        <w:rPr>
          <w:spacing w:val="-2"/>
          <w:sz w:val="24"/>
        </w:rPr>
        <w:t> </w:t>
      </w:r>
      <w:r>
        <w:rPr>
          <w:sz w:val="24"/>
        </w:rPr>
        <w:t>Permanent</w:t>
      </w:r>
      <w:r>
        <w:rPr>
          <w:spacing w:val="-2"/>
          <w:sz w:val="24"/>
        </w:rPr>
        <w:t> </w:t>
      </w:r>
      <w:r>
        <w:rPr>
          <w:sz w:val="24"/>
        </w:rPr>
        <w:t>incomplete:</w:t>
      </w:r>
      <w:r>
        <w:rPr>
          <w:spacing w:val="-2"/>
          <w:sz w:val="24"/>
        </w:rPr>
        <w:t> </w:t>
      </w:r>
      <w:r>
        <w:rPr>
          <w:sz w:val="24"/>
        </w:rPr>
        <w:t>Indicates</w:t>
      </w:r>
      <w:r>
        <w:rPr>
          <w:spacing w:val="-2"/>
          <w:sz w:val="24"/>
        </w:rPr>
        <w:t> </w:t>
      </w:r>
      <w:r>
        <w:rPr>
          <w:sz w:val="24"/>
        </w:rPr>
        <w:t>that</w:t>
      </w:r>
      <w:r>
        <w:rPr>
          <w:spacing w:val="-2"/>
          <w:sz w:val="24"/>
        </w:rPr>
        <w:t> </w:t>
      </w:r>
      <w:r>
        <w:rPr>
          <w:sz w:val="24"/>
        </w:rPr>
        <w:t>the</w:t>
      </w:r>
      <w:r>
        <w:rPr>
          <w:spacing w:val="-2"/>
          <w:sz w:val="24"/>
        </w:rPr>
        <w:t> </w:t>
      </w:r>
      <w:r>
        <w:rPr>
          <w:sz w:val="24"/>
        </w:rPr>
        <w:t>student's</w:t>
      </w:r>
      <w:r>
        <w:rPr>
          <w:spacing w:val="-2"/>
          <w:sz w:val="24"/>
        </w:rPr>
        <w:t> </w:t>
      </w:r>
      <w:r>
        <w:rPr>
          <w:sz w:val="24"/>
        </w:rPr>
        <w:t>instructor</w:t>
      </w:r>
      <w:r>
        <w:rPr>
          <w:spacing w:val="-2"/>
          <w:sz w:val="24"/>
        </w:rPr>
        <w:t> </w:t>
      </w:r>
      <w:r>
        <w:rPr>
          <w:sz w:val="24"/>
        </w:rPr>
        <w:t>and</w:t>
      </w:r>
      <w:r>
        <w:rPr>
          <w:spacing w:val="-2"/>
          <w:sz w:val="24"/>
        </w:rPr>
        <w:t> </w:t>
      </w:r>
      <w:r>
        <w:rPr>
          <w:sz w:val="24"/>
        </w:rPr>
        <w:t>the instructor's dean have for special reason authorized the change of </w:t>
      </w:r>
      <w:r>
        <w:rPr>
          <w:sz w:val="24"/>
        </w:rPr>
        <w:t>an incomplete ("I") to a permanent incomplete ("PI").</w:t>
      </w:r>
    </w:p>
    <w:p>
      <w:pPr>
        <w:pStyle w:val="BodyText"/>
        <w:rPr>
          <w:sz w:val="31"/>
        </w:rPr>
      </w:pPr>
    </w:p>
    <w:p>
      <w:pPr>
        <w:pStyle w:val="ListParagraph"/>
        <w:numPr>
          <w:ilvl w:val="2"/>
          <w:numId w:val="1"/>
        </w:numPr>
        <w:tabs>
          <w:tab w:pos="1620" w:val="left" w:leader="none"/>
        </w:tabs>
        <w:spacing w:line="230" w:lineRule="auto" w:before="1" w:after="0"/>
        <w:ind w:left="1820" w:right="356" w:hanging="567"/>
        <w:jc w:val="both"/>
        <w:rPr>
          <w:sz w:val="24"/>
        </w:rPr>
      </w:pPr>
      <w:r>
        <w:rPr>
          <w:sz w:val="24"/>
        </w:rPr>
        <w:t>"W" - Withdraw: Indicates that the student registered for the course </w:t>
      </w:r>
      <w:r>
        <w:rPr>
          <w:sz w:val="24"/>
        </w:rPr>
        <w:t>but withdrew officially sometime after the second week of the term.</w:t>
      </w:r>
    </w:p>
    <w:p>
      <w:pPr>
        <w:pStyle w:val="BodyText"/>
        <w:spacing w:before="1"/>
        <w:rPr>
          <w:sz w:val="31"/>
        </w:rPr>
      </w:pPr>
    </w:p>
    <w:p>
      <w:pPr>
        <w:pStyle w:val="ListParagraph"/>
        <w:numPr>
          <w:ilvl w:val="2"/>
          <w:numId w:val="1"/>
        </w:numPr>
        <w:tabs>
          <w:tab w:pos="1645" w:val="left" w:leader="none"/>
        </w:tabs>
        <w:spacing w:line="230" w:lineRule="auto" w:before="0" w:after="0"/>
        <w:ind w:left="1820" w:right="356" w:hanging="567"/>
        <w:jc w:val="both"/>
        <w:rPr>
          <w:sz w:val="24"/>
        </w:rPr>
      </w:pPr>
      <w:r>
        <w:rPr>
          <w:sz w:val="24"/>
        </w:rPr>
        <w:t>"NGR" - No grade reported: Indicates that, at the time grades </w:t>
      </w:r>
      <w:r>
        <w:rPr>
          <w:sz w:val="24"/>
        </w:rPr>
        <w:t>were processed for the present issue of the record, no grade had </w:t>
      </w:r>
      <w:r>
        <w:rPr>
          <w:sz w:val="24"/>
        </w:rPr>
        <w:t>been</w:t>
      </w:r>
      <w:r>
        <w:rPr>
          <w:spacing w:val="40"/>
          <w:sz w:val="24"/>
        </w:rPr>
        <w:t> </w:t>
      </w:r>
      <w:r>
        <w:rPr>
          <w:sz w:val="24"/>
        </w:rPr>
        <w:t>reported by the instructor.</w:t>
      </w:r>
    </w:p>
    <w:p>
      <w:pPr>
        <w:pStyle w:val="BodyText"/>
        <w:spacing w:before="1"/>
        <w:rPr>
          <w:sz w:val="31"/>
        </w:rPr>
      </w:pPr>
    </w:p>
    <w:p>
      <w:pPr>
        <w:pStyle w:val="ListParagraph"/>
        <w:numPr>
          <w:ilvl w:val="2"/>
          <w:numId w:val="1"/>
        </w:numPr>
        <w:tabs>
          <w:tab w:pos="1603" w:val="left" w:leader="none"/>
        </w:tabs>
        <w:spacing w:line="230" w:lineRule="auto" w:before="0" w:after="0"/>
        <w:ind w:left="1820" w:right="356" w:hanging="567"/>
        <w:jc w:val="both"/>
        <w:rPr>
          <w:sz w:val="24"/>
        </w:rPr>
      </w:pPr>
      <w:r>
        <w:rPr>
          <w:sz w:val="24"/>
        </w:rPr>
        <w:t>"INV" - Invalid: Indicates the grade reported by the instructor for </w:t>
      </w:r>
      <w:r>
        <w:rPr>
          <w:sz w:val="24"/>
        </w:rPr>
        <w:t>the course was improperly noted and thus unacceptable for </w:t>
      </w:r>
      <w:r>
        <w:rPr>
          <w:sz w:val="24"/>
        </w:rPr>
        <w:t>proper </w:t>
      </w:r>
      <w:r>
        <w:rPr>
          <w:spacing w:val="-2"/>
          <w:sz w:val="24"/>
        </w:rPr>
        <w:t>processing.</w:t>
      </w:r>
    </w:p>
    <w:p>
      <w:pPr>
        <w:pStyle w:val="BodyText"/>
        <w:spacing w:before="1"/>
        <w:rPr>
          <w:sz w:val="31"/>
        </w:rPr>
      </w:pPr>
    </w:p>
    <w:p>
      <w:pPr>
        <w:pStyle w:val="ListParagraph"/>
        <w:numPr>
          <w:ilvl w:val="1"/>
          <w:numId w:val="1"/>
        </w:numPr>
        <w:tabs>
          <w:tab w:pos="1054" w:val="left" w:leader="none"/>
        </w:tabs>
        <w:spacing w:line="230" w:lineRule="auto" w:before="0" w:after="0"/>
        <w:ind w:left="1253" w:right="356" w:hanging="567"/>
        <w:jc w:val="both"/>
        <w:rPr>
          <w:sz w:val="24"/>
        </w:rPr>
      </w:pPr>
      <w:r>
        <w:rPr>
          <w:sz w:val="24"/>
        </w:rPr>
        <w:t>Any student whose grade-point average falls below 3.00 is no longer in </w:t>
      </w:r>
      <w:r>
        <w:rPr>
          <w:sz w:val="24"/>
        </w:rPr>
        <w:t>good standing in the graduate school and will be placed on probation. In consultation with the college or department, as appropriate, the dean of the graduate school will dismiss full-time students who do not return to </w:t>
      </w:r>
      <w:r>
        <w:rPr>
          <w:sz w:val="24"/>
        </w:rPr>
        <w:t>good academic standing within two consecutive semesters (excluding </w:t>
      </w:r>
      <w:r>
        <w:rPr>
          <w:sz w:val="24"/>
        </w:rPr>
        <w:t>summers) and</w:t>
      </w:r>
      <w:r>
        <w:rPr>
          <w:spacing w:val="24"/>
          <w:sz w:val="24"/>
        </w:rPr>
        <w:t> </w:t>
      </w:r>
      <w:r>
        <w:rPr>
          <w:sz w:val="24"/>
        </w:rPr>
        <w:t>part-time</w:t>
      </w:r>
      <w:r>
        <w:rPr>
          <w:spacing w:val="24"/>
          <w:sz w:val="24"/>
        </w:rPr>
        <w:t> </w:t>
      </w:r>
      <w:r>
        <w:rPr>
          <w:sz w:val="24"/>
        </w:rPr>
        <w:t>students</w:t>
      </w:r>
      <w:r>
        <w:rPr>
          <w:spacing w:val="24"/>
          <w:sz w:val="24"/>
        </w:rPr>
        <w:t> </w:t>
      </w:r>
      <w:r>
        <w:rPr>
          <w:sz w:val="24"/>
        </w:rPr>
        <w:t>who</w:t>
      </w:r>
      <w:r>
        <w:rPr>
          <w:spacing w:val="24"/>
          <w:sz w:val="24"/>
        </w:rPr>
        <w:t> </w:t>
      </w:r>
      <w:r>
        <w:rPr>
          <w:sz w:val="24"/>
        </w:rPr>
        <w:t>do</w:t>
      </w:r>
      <w:r>
        <w:rPr>
          <w:spacing w:val="24"/>
          <w:sz w:val="24"/>
        </w:rPr>
        <w:t> </w:t>
      </w:r>
      <w:r>
        <w:rPr>
          <w:sz w:val="24"/>
        </w:rPr>
        <w:t>not</w:t>
      </w:r>
      <w:r>
        <w:rPr>
          <w:spacing w:val="24"/>
          <w:sz w:val="24"/>
        </w:rPr>
        <w:t> </w:t>
      </w:r>
      <w:r>
        <w:rPr>
          <w:sz w:val="24"/>
        </w:rPr>
        <w:t>return</w:t>
      </w:r>
      <w:r>
        <w:rPr>
          <w:spacing w:val="24"/>
          <w:sz w:val="24"/>
        </w:rPr>
        <w:t> </w:t>
      </w:r>
      <w:r>
        <w:rPr>
          <w:sz w:val="24"/>
        </w:rPr>
        <w:t>to</w:t>
      </w:r>
      <w:r>
        <w:rPr>
          <w:spacing w:val="24"/>
          <w:sz w:val="24"/>
        </w:rPr>
        <w:t> </w:t>
      </w:r>
      <w:r>
        <w:rPr>
          <w:sz w:val="24"/>
        </w:rPr>
        <w:t>good</w:t>
      </w:r>
      <w:r>
        <w:rPr>
          <w:spacing w:val="24"/>
          <w:sz w:val="24"/>
        </w:rPr>
        <w:t> </w:t>
      </w:r>
      <w:r>
        <w:rPr>
          <w:sz w:val="24"/>
        </w:rPr>
        <w:t>academic</w:t>
      </w:r>
      <w:r>
        <w:rPr>
          <w:spacing w:val="24"/>
          <w:sz w:val="24"/>
        </w:rPr>
        <w:t> </w:t>
      </w:r>
      <w:r>
        <w:rPr>
          <w:sz w:val="24"/>
        </w:rPr>
        <w:t>standing</w:t>
      </w:r>
      <w:r>
        <w:rPr>
          <w:spacing w:val="24"/>
          <w:sz w:val="24"/>
        </w:rPr>
        <w:t> </w:t>
      </w:r>
      <w:r>
        <w:rPr>
          <w:sz w:val="24"/>
        </w:rPr>
        <w:t>within</w:t>
      </w:r>
    </w:p>
    <w:p>
      <w:pPr>
        <w:spacing w:after="0" w:line="230" w:lineRule="auto"/>
        <w:jc w:val="both"/>
        <w:rPr>
          <w:sz w:val="24"/>
        </w:rPr>
        <w:sectPr>
          <w:pgSz w:w="11520" w:h="15840"/>
          <w:pgMar w:header="1414" w:footer="0" w:top="1880" w:bottom="280" w:left="1320" w:right="1080"/>
        </w:sectPr>
      </w:pPr>
    </w:p>
    <w:p>
      <w:pPr>
        <w:pStyle w:val="BodyText"/>
        <w:rPr>
          <w:sz w:val="20"/>
        </w:rPr>
      </w:pPr>
    </w:p>
    <w:p>
      <w:pPr>
        <w:pStyle w:val="BodyText"/>
        <w:spacing w:before="8"/>
        <w:rPr>
          <w:sz w:val="23"/>
        </w:rPr>
      </w:pPr>
    </w:p>
    <w:p>
      <w:pPr>
        <w:pStyle w:val="BodyText"/>
        <w:spacing w:before="90"/>
        <w:ind w:left="1253"/>
        <w:jc w:val="both"/>
      </w:pPr>
      <w:r>
        <w:rPr/>
        <w:t>the attempting of fifteen additional </w:t>
      </w:r>
      <w:r>
        <w:rPr>
          <w:spacing w:val="-2"/>
        </w:rPr>
        <w:t>credits.</w:t>
      </w:r>
    </w:p>
    <w:p>
      <w:pPr>
        <w:pStyle w:val="BodyText"/>
        <w:spacing w:before="7"/>
        <w:rPr>
          <w:sz w:val="20"/>
        </w:rPr>
      </w:pPr>
    </w:p>
    <w:p>
      <w:pPr>
        <w:pStyle w:val="BodyText"/>
        <w:spacing w:line="230" w:lineRule="auto"/>
        <w:ind w:left="1253" w:right="354"/>
        <w:jc w:val="both"/>
      </w:pPr>
      <w:r>
        <w:rPr/>
        <w:t>For the purpose of administration of the full-time and part-time provisions of this policy, full-time and part-time status are determined by the semester </w:t>
      </w:r>
      <w:r>
        <w:rPr/>
        <w:t>in which the student goes on probation. Full-time enrollment constitutes nine or more graduate hours; part-time is less than nine graduate hours. Furthermore, "full-time enrollment" shall be defined as one or more graduate hours for students satisfying one of the following conditions:</w:t>
      </w:r>
    </w:p>
    <w:p>
      <w:pPr>
        <w:pStyle w:val="BodyText"/>
        <w:spacing w:before="10"/>
        <w:rPr>
          <w:sz w:val="30"/>
        </w:rPr>
      </w:pPr>
    </w:p>
    <w:p>
      <w:pPr>
        <w:pStyle w:val="ListParagraph"/>
        <w:numPr>
          <w:ilvl w:val="2"/>
          <w:numId w:val="1"/>
        </w:numPr>
        <w:tabs>
          <w:tab w:pos="1620" w:val="left" w:leader="none"/>
        </w:tabs>
        <w:spacing w:line="230" w:lineRule="auto" w:before="0" w:after="0"/>
        <w:ind w:left="1820" w:right="359" w:hanging="567"/>
        <w:jc w:val="both"/>
        <w:rPr>
          <w:sz w:val="24"/>
        </w:rPr>
      </w:pPr>
      <w:r>
        <w:rPr>
          <w:sz w:val="24"/>
        </w:rPr>
        <w:t>Doctoral students in their final semester of study having completed </w:t>
      </w:r>
      <w:r>
        <w:rPr>
          <w:sz w:val="24"/>
        </w:rPr>
        <w:t>all degree requirements except dissertation;</w:t>
      </w:r>
    </w:p>
    <w:p>
      <w:pPr>
        <w:pStyle w:val="BodyText"/>
        <w:spacing w:before="1"/>
        <w:rPr>
          <w:sz w:val="31"/>
        </w:rPr>
      </w:pPr>
    </w:p>
    <w:p>
      <w:pPr>
        <w:pStyle w:val="ListParagraph"/>
        <w:numPr>
          <w:ilvl w:val="2"/>
          <w:numId w:val="1"/>
        </w:numPr>
        <w:tabs>
          <w:tab w:pos="1594" w:val="left" w:leader="none"/>
        </w:tabs>
        <w:spacing w:line="230" w:lineRule="auto" w:before="0" w:after="0"/>
        <w:ind w:left="1820" w:right="358" w:hanging="567"/>
        <w:jc w:val="both"/>
        <w:rPr>
          <w:sz w:val="24"/>
        </w:rPr>
      </w:pPr>
      <w:r>
        <w:rPr>
          <w:sz w:val="24"/>
        </w:rPr>
        <w:t>International</w:t>
      </w:r>
      <w:r>
        <w:rPr>
          <w:spacing w:val="-6"/>
          <w:sz w:val="24"/>
        </w:rPr>
        <w:t> </w:t>
      </w:r>
      <w:r>
        <w:rPr>
          <w:sz w:val="24"/>
        </w:rPr>
        <w:t>graduate</w:t>
      </w:r>
      <w:r>
        <w:rPr>
          <w:spacing w:val="-6"/>
          <w:sz w:val="24"/>
        </w:rPr>
        <w:t> </w:t>
      </w:r>
      <w:r>
        <w:rPr>
          <w:sz w:val="24"/>
        </w:rPr>
        <w:t>students</w:t>
      </w:r>
      <w:r>
        <w:rPr>
          <w:spacing w:val="-6"/>
          <w:sz w:val="24"/>
        </w:rPr>
        <w:t> </w:t>
      </w:r>
      <w:r>
        <w:rPr>
          <w:sz w:val="24"/>
        </w:rPr>
        <w:t>participating</w:t>
      </w:r>
      <w:r>
        <w:rPr>
          <w:spacing w:val="-6"/>
          <w:sz w:val="24"/>
        </w:rPr>
        <w:t> </w:t>
      </w:r>
      <w:r>
        <w:rPr>
          <w:sz w:val="24"/>
        </w:rPr>
        <w:t>in</w:t>
      </w:r>
      <w:r>
        <w:rPr>
          <w:spacing w:val="-6"/>
          <w:sz w:val="24"/>
        </w:rPr>
        <w:t> </w:t>
      </w:r>
      <w:r>
        <w:rPr>
          <w:sz w:val="24"/>
        </w:rPr>
        <w:t>curricular</w:t>
      </w:r>
      <w:r>
        <w:rPr>
          <w:spacing w:val="-6"/>
          <w:sz w:val="24"/>
        </w:rPr>
        <w:t> </w:t>
      </w:r>
      <w:r>
        <w:rPr>
          <w:sz w:val="24"/>
        </w:rPr>
        <w:t>practical</w:t>
      </w:r>
      <w:r>
        <w:rPr>
          <w:spacing w:val="-6"/>
          <w:sz w:val="24"/>
        </w:rPr>
        <w:t> </w:t>
      </w:r>
      <w:r>
        <w:rPr>
          <w:sz w:val="24"/>
        </w:rPr>
        <w:t>training (CPT) and/or academic training (AT) opportunities of thirty or </w:t>
      </w:r>
      <w:r>
        <w:rPr>
          <w:sz w:val="24"/>
        </w:rPr>
        <w:t>more hours per week with approval from the international center; or,</w:t>
      </w:r>
    </w:p>
    <w:p>
      <w:pPr>
        <w:pStyle w:val="BodyText"/>
        <w:spacing w:before="1"/>
        <w:rPr>
          <w:sz w:val="31"/>
        </w:rPr>
      </w:pPr>
    </w:p>
    <w:p>
      <w:pPr>
        <w:pStyle w:val="ListParagraph"/>
        <w:numPr>
          <w:ilvl w:val="2"/>
          <w:numId w:val="1"/>
        </w:numPr>
        <w:tabs>
          <w:tab w:pos="1600" w:val="left" w:leader="none"/>
        </w:tabs>
        <w:spacing w:line="230" w:lineRule="auto" w:before="0" w:after="0"/>
        <w:ind w:left="1820" w:right="356" w:hanging="567"/>
        <w:jc w:val="both"/>
        <w:rPr>
          <w:sz w:val="24"/>
        </w:rPr>
      </w:pPr>
      <w:r>
        <w:rPr>
          <w:sz w:val="24"/>
        </w:rPr>
        <w:t>Doctoral students in accreditation-mandated internships of thirty or more hours per week with approval from the academic program.</w:t>
      </w:r>
    </w:p>
    <w:p>
      <w:pPr>
        <w:pStyle w:val="BodyText"/>
        <w:spacing w:before="8"/>
        <w:rPr>
          <w:sz w:val="20"/>
        </w:rPr>
      </w:pPr>
    </w:p>
    <w:p>
      <w:pPr>
        <w:pStyle w:val="BodyText"/>
        <w:spacing w:line="230" w:lineRule="auto"/>
        <w:ind w:left="1253" w:right="358"/>
        <w:jc w:val="both"/>
      </w:pPr>
      <w:r>
        <w:rPr/>
        <w:t>The dean of the graduate school, with the approval of the relevant department head may also dismiss anyone who fails to make satisfactory progress </w:t>
      </w:r>
      <w:r>
        <w:rPr/>
        <w:t>toward declared goals or who accumulates six semester credits of "C+" or below.</w:t>
      </w:r>
      <w:r>
        <w:rPr>
          <w:spacing w:val="80"/>
        </w:rPr>
        <w:t> </w:t>
      </w:r>
      <w:r>
        <w:rPr/>
        <w:t>The accumulation of six semester credits of "F" will result in mandatory </w:t>
      </w:r>
      <w:r>
        <w:rPr>
          <w:spacing w:val="-2"/>
        </w:rPr>
        <w:t>dismissal.</w:t>
      </w:r>
    </w:p>
    <w:p>
      <w:pPr>
        <w:pStyle w:val="BodyText"/>
        <w:spacing w:before="5"/>
        <w:rPr>
          <w:sz w:val="20"/>
        </w:rPr>
      </w:pPr>
    </w:p>
    <w:p>
      <w:pPr>
        <w:pStyle w:val="BodyText"/>
        <w:spacing w:line="230" w:lineRule="auto" w:before="1"/>
        <w:ind w:left="1253" w:right="358"/>
        <w:jc w:val="both"/>
      </w:pPr>
      <w:r>
        <w:rPr/>
        <w:t>A student dismissed from the graduate school for academic reasons may not be readmitted for one calendar year, and then only if evidence for </w:t>
      </w:r>
      <w:r>
        <w:rPr/>
        <w:t>expecting satisfactory performance is submitted and found acceptable.</w:t>
      </w:r>
    </w:p>
    <w:p>
      <w:pPr>
        <w:pStyle w:val="BodyText"/>
        <w:rPr>
          <w:sz w:val="31"/>
        </w:rPr>
      </w:pPr>
    </w:p>
    <w:p>
      <w:pPr>
        <w:pStyle w:val="ListParagraph"/>
        <w:numPr>
          <w:ilvl w:val="0"/>
          <w:numId w:val="1"/>
        </w:numPr>
        <w:tabs>
          <w:tab w:pos="533" w:val="left" w:leader="none"/>
        </w:tabs>
        <w:spacing w:line="230" w:lineRule="auto" w:before="0" w:after="0"/>
        <w:ind w:left="686" w:right="356" w:hanging="567"/>
        <w:jc w:val="both"/>
        <w:rPr>
          <w:sz w:val="24"/>
        </w:rPr>
      </w:pPr>
      <w:r>
        <w:rPr>
          <w:sz w:val="24"/>
        </w:rPr>
        <w:t>Repeating courses. Any graduate course may be repeated once for credit. However, the degree requirements shall be increased by the credit hour value of each course repeated.</w:t>
      </w:r>
      <w:r>
        <w:rPr>
          <w:spacing w:val="-3"/>
          <w:sz w:val="24"/>
        </w:rPr>
        <w:t> </w:t>
      </w:r>
      <w:r>
        <w:rPr>
          <w:sz w:val="24"/>
        </w:rPr>
        <w:t>The</w:t>
      </w:r>
      <w:r>
        <w:rPr>
          <w:spacing w:val="-3"/>
          <w:sz w:val="24"/>
        </w:rPr>
        <w:t> </w:t>
      </w:r>
      <w:r>
        <w:rPr>
          <w:sz w:val="24"/>
        </w:rPr>
        <w:t>hours</w:t>
      </w:r>
      <w:r>
        <w:rPr>
          <w:spacing w:val="-3"/>
          <w:sz w:val="24"/>
        </w:rPr>
        <w:t> </w:t>
      </w:r>
      <w:r>
        <w:rPr>
          <w:sz w:val="24"/>
        </w:rPr>
        <w:t>and</w:t>
      </w:r>
      <w:r>
        <w:rPr>
          <w:spacing w:val="-3"/>
          <w:sz w:val="24"/>
        </w:rPr>
        <w:t> </w:t>
      </w:r>
      <w:r>
        <w:rPr>
          <w:sz w:val="24"/>
        </w:rPr>
        <w:t>grades</w:t>
      </w:r>
      <w:r>
        <w:rPr>
          <w:spacing w:val="-3"/>
          <w:sz w:val="24"/>
        </w:rPr>
        <w:t> </w:t>
      </w:r>
      <w:r>
        <w:rPr>
          <w:sz w:val="24"/>
        </w:rPr>
        <w:t>of</w:t>
      </w:r>
      <w:r>
        <w:rPr>
          <w:spacing w:val="-3"/>
          <w:sz w:val="24"/>
        </w:rPr>
        <w:t> </w:t>
      </w:r>
      <w:r>
        <w:rPr>
          <w:sz w:val="24"/>
        </w:rPr>
        <w:t>both</w:t>
      </w:r>
      <w:r>
        <w:rPr>
          <w:spacing w:val="-3"/>
          <w:sz w:val="24"/>
        </w:rPr>
        <w:t> </w:t>
      </w:r>
      <w:r>
        <w:rPr>
          <w:sz w:val="24"/>
        </w:rPr>
        <w:t>the</w:t>
      </w:r>
      <w:r>
        <w:rPr>
          <w:spacing w:val="-3"/>
          <w:sz w:val="24"/>
        </w:rPr>
        <w:t> </w:t>
      </w:r>
      <w:r>
        <w:rPr>
          <w:sz w:val="24"/>
        </w:rPr>
        <w:t>original</w:t>
      </w:r>
      <w:r>
        <w:rPr>
          <w:spacing w:val="-3"/>
          <w:sz w:val="24"/>
        </w:rPr>
        <w:t> </w:t>
      </w:r>
      <w:r>
        <w:rPr>
          <w:sz w:val="24"/>
        </w:rPr>
        <w:t>and</w:t>
      </w:r>
      <w:r>
        <w:rPr>
          <w:spacing w:val="-3"/>
          <w:sz w:val="24"/>
        </w:rPr>
        <w:t> </w:t>
      </w:r>
      <w:r>
        <w:rPr>
          <w:sz w:val="24"/>
        </w:rPr>
        <w:t>the</w:t>
      </w:r>
      <w:r>
        <w:rPr>
          <w:spacing w:val="-3"/>
          <w:sz w:val="24"/>
        </w:rPr>
        <w:t> </w:t>
      </w:r>
      <w:r>
        <w:rPr>
          <w:sz w:val="24"/>
        </w:rPr>
        <w:t>repeated</w:t>
      </w:r>
      <w:r>
        <w:rPr>
          <w:spacing w:val="-3"/>
          <w:sz w:val="24"/>
        </w:rPr>
        <w:t> </w:t>
      </w:r>
      <w:r>
        <w:rPr>
          <w:sz w:val="24"/>
        </w:rPr>
        <w:t>section</w:t>
      </w:r>
      <w:r>
        <w:rPr>
          <w:spacing w:val="-3"/>
          <w:sz w:val="24"/>
        </w:rPr>
        <w:t> </w:t>
      </w:r>
      <w:r>
        <w:rPr>
          <w:sz w:val="24"/>
        </w:rPr>
        <w:t>shall</w:t>
      </w:r>
      <w:r>
        <w:rPr>
          <w:spacing w:val="-3"/>
          <w:sz w:val="24"/>
        </w:rPr>
        <w:t> </w:t>
      </w:r>
      <w:r>
        <w:rPr>
          <w:sz w:val="24"/>
        </w:rPr>
        <w:t>be used in computing the grade-point average. Required courses in which a "D" or </w:t>
      </w:r>
      <w:r>
        <w:rPr>
          <w:sz w:val="24"/>
        </w:rPr>
        <w:t>"F" was received must be repeated.</w:t>
      </w:r>
    </w:p>
    <w:p>
      <w:pPr>
        <w:pStyle w:val="BodyText"/>
        <w:spacing w:before="10"/>
        <w:rPr>
          <w:sz w:val="30"/>
        </w:rPr>
      </w:pPr>
    </w:p>
    <w:p>
      <w:pPr>
        <w:pStyle w:val="ListParagraph"/>
        <w:numPr>
          <w:ilvl w:val="0"/>
          <w:numId w:val="1"/>
        </w:numPr>
        <w:tabs>
          <w:tab w:pos="504" w:val="left" w:leader="none"/>
        </w:tabs>
        <w:spacing w:line="230" w:lineRule="auto" w:before="1" w:after="0"/>
        <w:ind w:left="686" w:right="358" w:hanging="567"/>
        <w:jc w:val="both"/>
        <w:rPr>
          <w:sz w:val="24"/>
        </w:rPr>
      </w:pPr>
      <w:r>
        <w:rPr>
          <w:sz w:val="24"/>
        </w:rPr>
        <w:t>Transfer students. A graduate student matriculated in the graduate school of </w:t>
      </w:r>
      <w:r>
        <w:rPr>
          <w:sz w:val="24"/>
        </w:rPr>
        <w:t>another college or university who wishes to transfer to the university of Akron to </w:t>
      </w:r>
      <w:r>
        <w:rPr>
          <w:sz w:val="24"/>
        </w:rPr>
        <w:t>continue graduate education must be in good standing at the other school.</w:t>
      </w:r>
    </w:p>
    <w:p>
      <w:pPr>
        <w:pStyle w:val="BodyText"/>
        <w:rPr>
          <w:sz w:val="31"/>
        </w:rPr>
      </w:pPr>
    </w:p>
    <w:p>
      <w:pPr>
        <w:pStyle w:val="ListParagraph"/>
        <w:numPr>
          <w:ilvl w:val="0"/>
          <w:numId w:val="1"/>
        </w:numPr>
        <w:tabs>
          <w:tab w:pos="474" w:val="left" w:leader="none"/>
        </w:tabs>
        <w:spacing w:line="230" w:lineRule="auto" w:before="0" w:after="0"/>
        <w:ind w:left="686" w:right="359" w:hanging="567"/>
        <w:jc w:val="both"/>
        <w:rPr>
          <w:sz w:val="24"/>
        </w:rPr>
      </w:pPr>
      <w:r>
        <w:rPr>
          <w:sz w:val="24"/>
        </w:rPr>
        <w:t>Course</w:t>
      </w:r>
      <w:r>
        <w:rPr>
          <w:spacing w:val="-3"/>
          <w:sz w:val="24"/>
        </w:rPr>
        <w:t> </w:t>
      </w:r>
      <w:r>
        <w:rPr>
          <w:sz w:val="24"/>
        </w:rPr>
        <w:t>load.</w:t>
      </w:r>
      <w:r>
        <w:rPr>
          <w:spacing w:val="-3"/>
          <w:sz w:val="24"/>
        </w:rPr>
        <w:t> </w:t>
      </w:r>
      <w:r>
        <w:rPr>
          <w:sz w:val="24"/>
        </w:rPr>
        <w:t>A</w:t>
      </w:r>
      <w:r>
        <w:rPr>
          <w:spacing w:val="-3"/>
          <w:sz w:val="24"/>
        </w:rPr>
        <w:t> </w:t>
      </w:r>
      <w:r>
        <w:rPr>
          <w:sz w:val="24"/>
        </w:rPr>
        <w:t>full</w:t>
      </w:r>
      <w:r>
        <w:rPr>
          <w:spacing w:val="-3"/>
          <w:sz w:val="24"/>
        </w:rPr>
        <w:t> </w:t>
      </w:r>
      <w:r>
        <w:rPr>
          <w:sz w:val="24"/>
        </w:rPr>
        <w:t>load</w:t>
      </w:r>
      <w:r>
        <w:rPr>
          <w:spacing w:val="-3"/>
          <w:sz w:val="24"/>
        </w:rPr>
        <w:t> </w:t>
      </w:r>
      <w:r>
        <w:rPr>
          <w:sz w:val="24"/>
        </w:rPr>
        <w:t>of</w:t>
      </w:r>
      <w:r>
        <w:rPr>
          <w:spacing w:val="-3"/>
          <w:sz w:val="24"/>
        </w:rPr>
        <w:t> </w:t>
      </w:r>
      <w:r>
        <w:rPr>
          <w:sz w:val="24"/>
        </w:rPr>
        <w:t>coursework</w:t>
      </w:r>
      <w:r>
        <w:rPr>
          <w:spacing w:val="-3"/>
          <w:sz w:val="24"/>
        </w:rPr>
        <w:t> </w:t>
      </w:r>
      <w:r>
        <w:rPr>
          <w:sz w:val="24"/>
        </w:rPr>
        <w:t>at</w:t>
      </w:r>
      <w:r>
        <w:rPr>
          <w:spacing w:val="-3"/>
          <w:sz w:val="24"/>
        </w:rPr>
        <w:t> </w:t>
      </w:r>
      <w:r>
        <w:rPr>
          <w:sz w:val="24"/>
        </w:rPr>
        <w:t>the</w:t>
      </w:r>
      <w:r>
        <w:rPr>
          <w:spacing w:val="-3"/>
          <w:sz w:val="24"/>
        </w:rPr>
        <w:t> </w:t>
      </w:r>
      <w:r>
        <w:rPr>
          <w:sz w:val="24"/>
        </w:rPr>
        <w:t>graduate</w:t>
      </w:r>
      <w:r>
        <w:rPr>
          <w:spacing w:val="-3"/>
          <w:sz w:val="24"/>
        </w:rPr>
        <w:t> </w:t>
      </w:r>
      <w:r>
        <w:rPr>
          <w:sz w:val="24"/>
        </w:rPr>
        <w:t>level</w:t>
      </w:r>
      <w:r>
        <w:rPr>
          <w:spacing w:val="-3"/>
          <w:sz w:val="24"/>
        </w:rPr>
        <w:t> </w:t>
      </w:r>
      <w:r>
        <w:rPr>
          <w:sz w:val="24"/>
        </w:rPr>
        <w:t>is</w:t>
      </w:r>
      <w:r>
        <w:rPr>
          <w:spacing w:val="-3"/>
          <w:sz w:val="24"/>
        </w:rPr>
        <w:t> </w:t>
      </w:r>
      <w:r>
        <w:rPr>
          <w:sz w:val="24"/>
        </w:rPr>
        <w:t>nine</w:t>
      </w:r>
      <w:r>
        <w:rPr>
          <w:spacing w:val="-3"/>
          <w:sz w:val="24"/>
        </w:rPr>
        <w:t> </w:t>
      </w:r>
      <w:r>
        <w:rPr>
          <w:sz w:val="24"/>
        </w:rPr>
        <w:t>to</w:t>
      </w:r>
      <w:r>
        <w:rPr>
          <w:spacing w:val="-3"/>
          <w:sz w:val="24"/>
        </w:rPr>
        <w:t> </w:t>
      </w:r>
      <w:r>
        <w:rPr>
          <w:sz w:val="24"/>
        </w:rPr>
        <w:t>fifteen</w:t>
      </w:r>
      <w:r>
        <w:rPr>
          <w:spacing w:val="-3"/>
          <w:sz w:val="24"/>
        </w:rPr>
        <w:t> </w:t>
      </w:r>
      <w:r>
        <w:rPr>
          <w:sz w:val="24"/>
        </w:rPr>
        <w:t>semester credits including audit. For doctoral students who are in their final semester of</w:t>
      </w:r>
      <w:r>
        <w:rPr>
          <w:spacing w:val="40"/>
          <w:sz w:val="24"/>
        </w:rPr>
        <w:t> </w:t>
      </w:r>
      <w:r>
        <w:rPr>
          <w:sz w:val="24"/>
        </w:rPr>
        <w:t>study having completed all degree requirements except dissertation, </w:t>
      </w:r>
      <w:r>
        <w:rPr>
          <w:sz w:val="24"/>
        </w:rPr>
        <w:t>international graduate</w:t>
      </w:r>
      <w:r>
        <w:rPr>
          <w:spacing w:val="73"/>
          <w:w w:val="150"/>
          <w:sz w:val="24"/>
        </w:rPr>
        <w:t> </w:t>
      </w:r>
      <w:r>
        <w:rPr>
          <w:sz w:val="24"/>
        </w:rPr>
        <w:t>students</w:t>
      </w:r>
      <w:r>
        <w:rPr>
          <w:spacing w:val="73"/>
          <w:w w:val="150"/>
          <w:sz w:val="24"/>
        </w:rPr>
        <w:t> </w:t>
      </w:r>
      <w:r>
        <w:rPr>
          <w:sz w:val="24"/>
        </w:rPr>
        <w:t>participating</w:t>
      </w:r>
      <w:r>
        <w:rPr>
          <w:spacing w:val="73"/>
          <w:w w:val="150"/>
          <w:sz w:val="24"/>
        </w:rPr>
        <w:t> </w:t>
      </w:r>
      <w:r>
        <w:rPr>
          <w:sz w:val="24"/>
        </w:rPr>
        <w:t>in</w:t>
      </w:r>
      <w:r>
        <w:rPr>
          <w:spacing w:val="73"/>
          <w:w w:val="150"/>
          <w:sz w:val="24"/>
        </w:rPr>
        <w:t> </w:t>
      </w:r>
      <w:r>
        <w:rPr>
          <w:sz w:val="24"/>
        </w:rPr>
        <w:t>curricular</w:t>
      </w:r>
      <w:r>
        <w:rPr>
          <w:spacing w:val="73"/>
          <w:w w:val="150"/>
          <w:sz w:val="24"/>
        </w:rPr>
        <w:t> </w:t>
      </w:r>
      <w:r>
        <w:rPr>
          <w:sz w:val="24"/>
        </w:rPr>
        <w:t>practical</w:t>
      </w:r>
      <w:r>
        <w:rPr>
          <w:spacing w:val="73"/>
          <w:w w:val="150"/>
          <w:sz w:val="24"/>
        </w:rPr>
        <w:t> </w:t>
      </w:r>
      <w:r>
        <w:rPr>
          <w:sz w:val="24"/>
        </w:rPr>
        <w:t>training</w:t>
      </w:r>
      <w:r>
        <w:rPr>
          <w:spacing w:val="73"/>
          <w:w w:val="150"/>
          <w:sz w:val="24"/>
        </w:rPr>
        <w:t> </w:t>
      </w:r>
      <w:r>
        <w:rPr>
          <w:sz w:val="24"/>
        </w:rPr>
        <w:t>(CPT)</w:t>
      </w:r>
      <w:r>
        <w:rPr>
          <w:spacing w:val="103"/>
          <w:sz w:val="24"/>
        </w:rPr>
        <w:t> </w:t>
      </w:r>
      <w:r>
        <w:rPr>
          <w:sz w:val="24"/>
        </w:rPr>
        <w:t>and/or</w:t>
      </w:r>
    </w:p>
    <w:p>
      <w:pPr>
        <w:spacing w:after="0" w:line="230" w:lineRule="auto"/>
        <w:jc w:val="both"/>
        <w:rPr>
          <w:sz w:val="24"/>
        </w:rPr>
        <w:sectPr>
          <w:pgSz w:w="11520" w:h="15840"/>
          <w:pgMar w:header="1414" w:footer="0" w:top="1880" w:bottom="280" w:left="1320" w:right="1080"/>
        </w:sectPr>
      </w:pPr>
    </w:p>
    <w:p>
      <w:pPr>
        <w:pStyle w:val="BodyText"/>
        <w:rPr>
          <w:sz w:val="20"/>
        </w:rPr>
      </w:pPr>
    </w:p>
    <w:p>
      <w:pPr>
        <w:pStyle w:val="BodyText"/>
        <w:spacing w:before="8"/>
        <w:rPr>
          <w:sz w:val="23"/>
        </w:rPr>
      </w:pPr>
    </w:p>
    <w:p>
      <w:pPr>
        <w:pStyle w:val="BodyText"/>
        <w:spacing w:line="230" w:lineRule="auto" w:before="99"/>
        <w:ind w:left="686" w:right="356"/>
        <w:jc w:val="both"/>
      </w:pPr>
      <w:r>
        <w:rPr/>
        <w:t>academic training (AT) opportunities of thirty or more hours per week </w:t>
      </w:r>
      <w:r>
        <w:rPr/>
        <w:t>with approval</w:t>
      </w:r>
      <w:r>
        <w:rPr>
          <w:spacing w:val="80"/>
          <w:w w:val="150"/>
        </w:rPr>
        <w:t> </w:t>
      </w:r>
      <w:r>
        <w:rPr/>
        <w:t>from</w:t>
      </w:r>
      <w:r>
        <w:rPr>
          <w:spacing w:val="80"/>
          <w:w w:val="150"/>
        </w:rPr>
        <w:t> </w:t>
      </w:r>
      <w:r>
        <w:rPr/>
        <w:t>the</w:t>
      </w:r>
      <w:r>
        <w:rPr>
          <w:spacing w:val="80"/>
          <w:w w:val="150"/>
        </w:rPr>
        <w:t> </w:t>
      </w:r>
      <w:r>
        <w:rPr/>
        <w:t>international</w:t>
      </w:r>
      <w:r>
        <w:rPr>
          <w:spacing w:val="80"/>
          <w:w w:val="150"/>
        </w:rPr>
        <w:t> </w:t>
      </w:r>
      <w:r>
        <w:rPr/>
        <w:t>center,</w:t>
      </w:r>
      <w:r>
        <w:rPr>
          <w:spacing w:val="80"/>
          <w:w w:val="150"/>
        </w:rPr>
        <w:t> </w:t>
      </w:r>
      <w:r>
        <w:rPr/>
        <w:t>or</w:t>
      </w:r>
      <w:r>
        <w:rPr>
          <w:spacing w:val="80"/>
          <w:w w:val="150"/>
        </w:rPr>
        <w:t> </w:t>
      </w:r>
      <w:r>
        <w:rPr/>
        <w:t>doctoral</w:t>
      </w:r>
      <w:r>
        <w:rPr>
          <w:spacing w:val="80"/>
          <w:w w:val="150"/>
        </w:rPr>
        <w:t> </w:t>
      </w:r>
      <w:r>
        <w:rPr/>
        <w:t>students</w:t>
      </w:r>
      <w:r>
        <w:rPr>
          <w:spacing w:val="80"/>
          <w:w w:val="150"/>
        </w:rPr>
        <w:t> </w:t>
      </w:r>
      <w:r>
        <w:rPr/>
        <w:t>in accreditation-mandated internships of thirty or more hours per week with approval from the academic program, one or more graduate hours constitute full-time </w:t>
      </w:r>
      <w:r>
        <w:rPr>
          <w:spacing w:val="-2"/>
        </w:rPr>
        <w:t>enrollment.</w:t>
      </w:r>
    </w:p>
    <w:p>
      <w:pPr>
        <w:pStyle w:val="BodyText"/>
        <w:spacing w:before="10"/>
        <w:rPr>
          <w:sz w:val="30"/>
        </w:rPr>
      </w:pPr>
    </w:p>
    <w:p>
      <w:pPr>
        <w:pStyle w:val="ListParagraph"/>
        <w:numPr>
          <w:ilvl w:val="0"/>
          <w:numId w:val="1"/>
        </w:numPr>
        <w:tabs>
          <w:tab w:pos="546" w:val="left" w:leader="none"/>
        </w:tabs>
        <w:spacing w:line="230" w:lineRule="auto" w:before="1" w:after="0"/>
        <w:ind w:left="686" w:right="358" w:hanging="567"/>
        <w:jc w:val="both"/>
        <w:rPr>
          <w:sz w:val="24"/>
        </w:rPr>
      </w:pPr>
      <w:r>
        <w:rPr>
          <w:sz w:val="24"/>
        </w:rPr>
        <w:t>Registration. The responsibility for being properly registered lies with the </w:t>
      </w:r>
      <w:r>
        <w:rPr>
          <w:sz w:val="24"/>
        </w:rPr>
        <w:t>student, who should consult with the assigned adviser in preparing a program of </w:t>
      </w:r>
      <w:r>
        <w:rPr>
          <w:sz w:val="24"/>
        </w:rPr>
        <w:t>courses and/or research. A schedule of courses, hours, class location and </w:t>
      </w:r>
      <w:r>
        <w:rPr>
          <w:sz w:val="24"/>
        </w:rPr>
        <w:t>registration procedures is obtainable from the registrar.</w:t>
      </w:r>
    </w:p>
    <w:p>
      <w:pPr>
        <w:pStyle w:val="BodyText"/>
        <w:spacing w:before="11"/>
        <w:rPr>
          <w:sz w:val="30"/>
        </w:rPr>
      </w:pPr>
    </w:p>
    <w:p>
      <w:pPr>
        <w:pStyle w:val="ListParagraph"/>
        <w:numPr>
          <w:ilvl w:val="0"/>
          <w:numId w:val="1"/>
        </w:numPr>
        <w:tabs>
          <w:tab w:pos="655" w:val="left" w:leader="none"/>
        </w:tabs>
        <w:spacing w:line="230" w:lineRule="auto" w:before="0" w:after="0"/>
        <w:ind w:left="686" w:right="359" w:hanging="567"/>
        <w:jc w:val="both"/>
        <w:rPr>
          <w:sz w:val="24"/>
        </w:rPr>
      </w:pPr>
      <w:r>
        <w:rPr>
          <w:sz w:val="24"/>
        </w:rPr>
        <w:t>Entrance qualifying examinations. The use of examinations to determine admissibility to enter a graduate program or eligibility to continue in one is the prerogative of the departments offering graduate programs. The department has </w:t>
      </w:r>
      <w:r>
        <w:rPr>
          <w:sz w:val="24"/>
        </w:rPr>
        <w:t>the right to select the examination and minimum acceptable level of </w:t>
      </w:r>
      <w:r>
        <w:rPr>
          <w:sz w:val="24"/>
        </w:rPr>
        <w:t>performance. Information and procedure may be obtained from the head of the </w:t>
      </w:r>
      <w:r>
        <w:rPr>
          <w:sz w:val="24"/>
        </w:rPr>
        <w:t>appropriate </w:t>
      </w:r>
      <w:r>
        <w:rPr>
          <w:spacing w:val="-2"/>
          <w:sz w:val="24"/>
        </w:rPr>
        <w:t>department.</w:t>
      </w:r>
    </w:p>
    <w:p>
      <w:pPr>
        <w:pStyle w:val="BodyText"/>
        <w:spacing w:before="7"/>
        <w:rPr>
          <w:sz w:val="26"/>
        </w:rPr>
      </w:pPr>
    </w:p>
    <w:p>
      <w:pPr>
        <w:pStyle w:val="BodyText"/>
        <w:tabs>
          <w:tab w:pos="3131" w:val="left" w:leader="none"/>
        </w:tabs>
        <w:spacing w:before="90"/>
        <w:ind w:left="250"/>
      </w:pPr>
      <w:r>
        <w:rPr>
          <w:spacing w:val="-2"/>
        </w:rPr>
        <w:t>Effective:</w:t>
      </w:r>
      <w:r>
        <w:rPr/>
        <w:tab/>
      </w:r>
      <w:r>
        <w:rPr>
          <w:spacing w:val="-2"/>
        </w:rPr>
        <w:t>04/29/2023</w:t>
      </w:r>
    </w:p>
    <w:p>
      <w:pPr>
        <w:pStyle w:val="BodyText"/>
        <w:spacing w:before="1"/>
        <w:rPr>
          <w:sz w:val="26"/>
        </w:rPr>
      </w:pPr>
    </w:p>
    <w:p>
      <w:pPr>
        <w:pStyle w:val="BodyText"/>
        <w:tabs>
          <w:tab w:pos="3130" w:val="left" w:leader="none"/>
          <w:tab w:pos="6545" w:val="left" w:leader="none"/>
        </w:tabs>
        <w:ind w:left="250"/>
      </w:pPr>
      <w:r>
        <w:rPr>
          <w:spacing w:val="-2"/>
        </w:rPr>
        <w:t>Certification:</w:t>
      </w:r>
      <w:r>
        <w:rPr/>
        <w:tab/>
      </w:r>
      <w:r>
        <w:rPr>
          <w:u w:val="single"/>
        </w:rPr>
        <w:tab/>
      </w:r>
    </w:p>
    <w:p>
      <w:pPr>
        <w:pStyle w:val="BodyText"/>
        <w:spacing w:line="249" w:lineRule="auto" w:before="12"/>
        <w:ind w:left="3130" w:right="3532"/>
      </w:pPr>
      <w:r>
        <w:rPr/>
        <w:t>M.</w:t>
      </w:r>
      <w:r>
        <w:rPr>
          <w:spacing w:val="-15"/>
        </w:rPr>
        <w:t> </w:t>
      </w:r>
      <w:r>
        <w:rPr/>
        <w:t>Celeste</w:t>
      </w:r>
      <w:r>
        <w:rPr>
          <w:spacing w:val="-15"/>
        </w:rPr>
        <w:t> </w:t>
      </w:r>
      <w:r>
        <w:rPr/>
        <w:t>Cook </w:t>
      </w:r>
      <w:r>
        <w:rPr>
          <w:spacing w:val="-2"/>
        </w:rPr>
        <w:t>Secretary</w:t>
      </w:r>
    </w:p>
    <w:p>
      <w:pPr>
        <w:pStyle w:val="BodyText"/>
        <w:spacing w:before="2"/>
        <w:ind w:left="3130"/>
      </w:pPr>
      <w:r>
        <w:rPr/>
        <w:t>Board of </w:t>
      </w:r>
      <w:r>
        <w:rPr>
          <w:spacing w:val="-2"/>
        </w:rPr>
        <w:t>Trustees</w:t>
      </w:r>
    </w:p>
    <w:p>
      <w:pPr>
        <w:pStyle w:val="BodyText"/>
        <w:tabs>
          <w:tab w:pos="3789" w:val="right" w:leader="none"/>
        </w:tabs>
        <w:spacing w:before="300"/>
        <w:ind w:left="250"/>
      </w:pPr>
      <w:r>
        <w:rPr/>
        <w:t>Promulgated</w:t>
      </w:r>
      <w:r>
        <w:rPr>
          <w:spacing w:val="-11"/>
        </w:rPr>
        <w:t> </w:t>
      </w:r>
      <w:r>
        <w:rPr>
          <w:spacing w:val="-2"/>
        </w:rPr>
        <w:t>Under:</w:t>
      </w:r>
      <w:r>
        <w:rPr/>
        <w:tab/>
      </w:r>
      <w:r>
        <w:rPr>
          <w:spacing w:val="-2"/>
        </w:rPr>
        <w:t>111.15</w:t>
      </w:r>
    </w:p>
    <w:p>
      <w:pPr>
        <w:pStyle w:val="BodyText"/>
        <w:spacing w:before="1"/>
        <w:rPr>
          <w:sz w:val="26"/>
        </w:rPr>
      </w:pPr>
    </w:p>
    <w:p>
      <w:pPr>
        <w:pStyle w:val="BodyText"/>
        <w:tabs>
          <w:tab w:pos="3129" w:val="left" w:leader="none"/>
        </w:tabs>
        <w:ind w:left="250"/>
      </w:pPr>
      <w:r>
        <w:rPr/>
        <w:t>Statutory</w:t>
      </w:r>
      <w:r>
        <w:rPr>
          <w:spacing w:val="-9"/>
        </w:rPr>
        <w:t> </w:t>
      </w:r>
      <w:r>
        <w:rPr>
          <w:spacing w:val="-2"/>
        </w:rPr>
        <w:t>Authority:</w:t>
      </w:r>
      <w:r>
        <w:rPr/>
        <w:tab/>
      </w:r>
      <w:r>
        <w:rPr>
          <w:spacing w:val="-4"/>
        </w:rPr>
        <w:t>3359</w:t>
      </w:r>
    </w:p>
    <w:p>
      <w:pPr>
        <w:pStyle w:val="BodyText"/>
        <w:spacing w:before="1"/>
        <w:rPr>
          <w:sz w:val="26"/>
        </w:rPr>
      </w:pPr>
    </w:p>
    <w:p>
      <w:pPr>
        <w:pStyle w:val="BodyText"/>
        <w:tabs>
          <w:tab w:pos="3129" w:val="left" w:leader="none"/>
        </w:tabs>
        <w:ind w:left="250"/>
      </w:pPr>
      <w:r>
        <w:rPr/>
        <w:t>Rule </w:t>
      </w:r>
      <w:r>
        <w:rPr>
          <w:spacing w:val="-2"/>
        </w:rPr>
        <w:t>Amplifies:</w:t>
      </w:r>
      <w:r>
        <w:rPr/>
        <w:tab/>
      </w:r>
      <w:r>
        <w:rPr>
          <w:spacing w:val="-4"/>
        </w:rPr>
        <w:t>3359</w:t>
      </w:r>
    </w:p>
    <w:p>
      <w:pPr>
        <w:pStyle w:val="BodyText"/>
        <w:spacing w:before="1"/>
        <w:rPr>
          <w:sz w:val="26"/>
        </w:rPr>
      </w:pPr>
    </w:p>
    <w:p>
      <w:pPr>
        <w:pStyle w:val="BodyText"/>
        <w:tabs>
          <w:tab w:pos="3130" w:val="left" w:leader="none"/>
        </w:tabs>
        <w:ind w:left="250"/>
      </w:pPr>
      <w:r>
        <w:rPr/>
        <w:t>Prior</w:t>
      </w:r>
      <w:r>
        <w:rPr>
          <w:spacing w:val="-3"/>
        </w:rPr>
        <w:t> </w:t>
      </w:r>
      <w:r>
        <w:rPr/>
        <w:t>Effective</w:t>
      </w:r>
      <w:r>
        <w:rPr>
          <w:spacing w:val="-2"/>
        </w:rPr>
        <w:t> Dates:</w:t>
      </w:r>
      <w:r>
        <w:rPr/>
        <w:tab/>
        <w:t>Prior</w:t>
      </w:r>
      <w:r>
        <w:rPr>
          <w:spacing w:val="-2"/>
        </w:rPr>
        <w:t> </w:t>
      </w:r>
      <w:r>
        <w:rPr/>
        <w:t>to</w:t>
      </w:r>
      <w:r>
        <w:rPr>
          <w:spacing w:val="-1"/>
        </w:rPr>
        <w:t> </w:t>
      </w:r>
      <w:r>
        <w:rPr/>
        <w:t>11/04/1977,</w:t>
      </w:r>
      <w:r>
        <w:rPr>
          <w:spacing w:val="-1"/>
        </w:rPr>
        <w:t> </w:t>
      </w:r>
      <w:r>
        <w:rPr/>
        <w:t>08/30/1979,</w:t>
      </w:r>
      <w:r>
        <w:rPr>
          <w:spacing w:val="-1"/>
        </w:rPr>
        <w:t> </w:t>
      </w:r>
      <w:r>
        <w:rPr>
          <w:spacing w:val="-2"/>
        </w:rPr>
        <w:t>01/30/1981,</w:t>
      </w:r>
    </w:p>
    <w:p>
      <w:pPr>
        <w:pStyle w:val="BodyText"/>
        <w:spacing w:before="12"/>
        <w:ind w:left="3130"/>
      </w:pPr>
      <w:r>
        <w:rPr/>
        <w:t>12/31/1986, 05/22/1991, 05/09/2014, </w:t>
      </w:r>
      <w:r>
        <w:rPr>
          <w:spacing w:val="-2"/>
        </w:rPr>
        <w:t>02/01/2015,</w:t>
      </w:r>
    </w:p>
    <w:p>
      <w:pPr>
        <w:pStyle w:val="BodyText"/>
        <w:spacing w:before="12"/>
        <w:ind w:left="3130"/>
      </w:pPr>
      <w:r>
        <w:rPr/>
        <w:t>08/24/2015, </w:t>
      </w:r>
      <w:r>
        <w:rPr>
          <w:spacing w:val="-2"/>
        </w:rPr>
        <w:t>08/26/2018</w:t>
      </w:r>
    </w:p>
    <w:sectPr>
      <w:pgSz w:w="11520" w:h="15840"/>
      <w:pgMar w:header="1414" w:footer="0" w:top="1880" w:bottom="280" w:left="132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69.702644pt;width:67pt;height:15.3pt;mso-position-horizontal-relative:page;mso-position-vertical-relative:page;z-index:-15853568" type="#_x0000_t202" id="docshape1" filled="false" stroked="false">
          <v:textbox inset="0,0,0,0">
            <w:txbxContent>
              <w:p>
                <w:pPr>
                  <w:pStyle w:val="BodyText"/>
                  <w:spacing w:before="10"/>
                  <w:ind w:left="20"/>
                </w:pPr>
                <w:r>
                  <w:rPr/>
                  <w:t>3359-60-</w:t>
                </w:r>
                <w:r>
                  <w:rPr>
                    <w:spacing w:val="-4"/>
                  </w:rPr>
                  <w:t>06.2</w:t>
                </w:r>
              </w:p>
            </w:txbxContent>
          </v:textbox>
          <w10:wrap type="none"/>
        </v:shape>
      </w:pict>
    </w:r>
    <w:r>
      <w:rPr/>
      <w:pict>
        <v:shape style="position:absolute;margin-left:179pt;margin-top:69.702644pt;width:149.050pt;height:15.3pt;mso-position-horizontal-relative:page;mso-position-vertical-relative:page;z-index:-15853056" type="#_x0000_t202" id="docshape2" filled="false" stroked="false">
          <v:textbox inset="0,0,0,0">
            <w:txbxContent>
              <w:p>
                <w:pPr>
                  <w:spacing w:before="10"/>
                  <w:ind w:left="20" w:right="0" w:firstLine="0"/>
                  <w:jc w:val="left"/>
                  <w:rPr>
                    <w:b/>
                    <w:sz w:val="24"/>
                  </w:rPr>
                </w:pPr>
                <w:r>
                  <w:rPr>
                    <w:b/>
                    <w:sz w:val="24"/>
                  </w:rPr>
                  <w:t>Graduate student </w:t>
                </w:r>
                <w:r>
                  <w:rPr>
                    <w:b/>
                    <w:spacing w:val="-2"/>
                    <w:sz w:val="24"/>
                  </w:rPr>
                  <w:t>standards.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69.702644pt;width:67pt;height:15.3pt;mso-position-horizontal-relative:page;mso-position-vertical-relative:page;z-index:-15852544" type="#_x0000_t202" id="docshape3" filled="false" stroked="false">
          <v:textbox inset="0,0,0,0">
            <w:txbxContent>
              <w:p>
                <w:pPr>
                  <w:pStyle w:val="BodyText"/>
                  <w:spacing w:before="10"/>
                  <w:ind w:left="20"/>
                </w:pPr>
                <w:r>
                  <w:rPr/>
                  <w:t>3359-60-</w:t>
                </w:r>
                <w:r>
                  <w:rPr>
                    <w:spacing w:val="-4"/>
                  </w:rPr>
                  <w:t>06.2</w:t>
                </w:r>
              </w:p>
            </w:txbxContent>
          </v:textbox>
          <w10:wrap type="none"/>
        </v:shape>
      </w:pict>
    </w:r>
    <w:r>
      <w:rPr/>
      <w:pict>
        <v:shape style="position:absolute;margin-left:495.216003pt;margin-top:69.702644pt;width:13pt;height:15.3pt;mso-position-horizontal-relative:page;mso-position-vertical-relative:page;z-index:-15852032" type="#_x0000_t202" id="docshape4"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13" w:hanging="394"/>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253" w:hanging="343"/>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Letter"/>
      <w:lvlText w:val="(%3)"/>
      <w:lvlJc w:val="left"/>
      <w:pPr>
        <w:ind w:left="1820" w:hanging="35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820" w:hanging="350"/>
      </w:pPr>
      <w:rPr>
        <w:rFonts w:hint="default"/>
        <w:lang w:val="en-US" w:eastAsia="en-US" w:bidi="ar-SA"/>
      </w:rPr>
    </w:lvl>
    <w:lvl w:ilvl="4">
      <w:start w:val="0"/>
      <w:numFmt w:val="bullet"/>
      <w:lvlText w:val="•"/>
      <w:lvlJc w:val="left"/>
      <w:pPr>
        <w:ind w:left="2862" w:hanging="350"/>
      </w:pPr>
      <w:rPr>
        <w:rFonts w:hint="default"/>
        <w:lang w:val="en-US" w:eastAsia="en-US" w:bidi="ar-SA"/>
      </w:rPr>
    </w:lvl>
    <w:lvl w:ilvl="5">
      <w:start w:val="0"/>
      <w:numFmt w:val="bullet"/>
      <w:lvlText w:val="•"/>
      <w:lvlJc w:val="left"/>
      <w:pPr>
        <w:ind w:left="3905" w:hanging="350"/>
      </w:pPr>
      <w:rPr>
        <w:rFonts w:hint="default"/>
        <w:lang w:val="en-US" w:eastAsia="en-US" w:bidi="ar-SA"/>
      </w:rPr>
    </w:lvl>
    <w:lvl w:ilvl="6">
      <w:start w:val="0"/>
      <w:numFmt w:val="bullet"/>
      <w:lvlText w:val="•"/>
      <w:lvlJc w:val="left"/>
      <w:pPr>
        <w:ind w:left="4948" w:hanging="350"/>
      </w:pPr>
      <w:rPr>
        <w:rFonts w:hint="default"/>
        <w:lang w:val="en-US" w:eastAsia="en-US" w:bidi="ar-SA"/>
      </w:rPr>
    </w:lvl>
    <w:lvl w:ilvl="7">
      <w:start w:val="0"/>
      <w:numFmt w:val="bullet"/>
      <w:lvlText w:val="•"/>
      <w:lvlJc w:val="left"/>
      <w:pPr>
        <w:ind w:left="5991" w:hanging="350"/>
      </w:pPr>
      <w:rPr>
        <w:rFonts w:hint="default"/>
        <w:lang w:val="en-US" w:eastAsia="en-US" w:bidi="ar-SA"/>
      </w:rPr>
    </w:lvl>
    <w:lvl w:ilvl="8">
      <w:start w:val="0"/>
      <w:numFmt w:val="bullet"/>
      <w:lvlText w:val="•"/>
      <w:lvlJc w:val="left"/>
      <w:pPr>
        <w:ind w:left="7034" w:hanging="3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20" w:right="356" w:hanging="56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4"/>
      <w:ind w:left="8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2023-05-01T20:30:41Z</dcterms:created>
  <dcterms:modified xsi:type="dcterms:W3CDTF">2023-05-01T20:30:41Z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