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2068" w14:textId="77777777" w:rsidR="00506730" w:rsidRDefault="00506730" w:rsidP="00AF2B62">
      <w:pPr>
        <w:pStyle w:val="Title"/>
        <w:spacing w:before="0" w:after="0"/>
        <w:outlineLvl w:val="9"/>
        <w:rPr>
          <w:sz w:val="20"/>
          <w:szCs w:val="20"/>
        </w:rPr>
      </w:pPr>
      <w:bookmarkStart w:id="0" w:name="_Hlk130475373"/>
      <w:bookmarkEnd w:id="0"/>
    </w:p>
    <w:p w14:paraId="13872069" w14:textId="77777777" w:rsidR="00506730" w:rsidRDefault="00506730" w:rsidP="00AF2B62">
      <w:pPr>
        <w:pStyle w:val="Title"/>
        <w:spacing w:before="0" w:after="0"/>
        <w:outlineLvl w:val="9"/>
        <w:rPr>
          <w:sz w:val="20"/>
          <w:szCs w:val="20"/>
        </w:rPr>
      </w:pPr>
    </w:p>
    <w:p w14:paraId="1387206A" w14:textId="471D395B" w:rsidR="00506730" w:rsidRDefault="00506730" w:rsidP="00AF2B62">
      <w:pPr>
        <w:pStyle w:val="Title"/>
        <w:spacing w:before="0" w:after="0"/>
        <w:outlineLvl w:val="9"/>
        <w:rPr>
          <w:sz w:val="20"/>
          <w:szCs w:val="20"/>
        </w:rPr>
      </w:pPr>
    </w:p>
    <w:p w14:paraId="13872083" w14:textId="476801C3" w:rsidR="00B1572E" w:rsidRDefault="00522072">
      <w:pPr>
        <w:spacing w:before="0" w:after="0" w:line="240" w:lineRule="auto"/>
        <w:rPr>
          <w:rFonts w:cs="Arial"/>
          <w:b/>
          <w:bCs/>
          <w:kern w:val="28"/>
          <w:sz w:val="32"/>
          <w:szCs w:val="32"/>
        </w:rPr>
      </w:pPr>
      <w:r w:rsidRPr="00522072">
        <w:rPr>
          <w:rFonts w:asciiTheme="minorHAnsi" w:eastAsiaTheme="minorHAnsi" w:hAnsiTheme="minorHAnsi" w:cstheme="minorBidi"/>
          <w:b/>
          <w:bCs/>
          <w:noProof/>
          <w:color w:val="auto"/>
          <w:szCs w:val="22"/>
          <w:lang w:eastAsia="en-US"/>
        </w:rPr>
        <mc:AlternateContent>
          <mc:Choice Requires="wps">
            <w:drawing>
              <wp:anchor distT="91440" distB="91440" distL="114300" distR="114300" simplePos="0" relativeHeight="251660288" behindDoc="0" locked="0" layoutInCell="1" allowOverlap="1" wp14:anchorId="1951D0E7" wp14:editId="780B9FB4">
                <wp:simplePos x="0" y="0"/>
                <wp:positionH relativeFrom="margin">
                  <wp:posOffset>95693</wp:posOffset>
                </wp:positionH>
                <wp:positionV relativeFrom="margin">
                  <wp:posOffset>5541143</wp:posOffset>
                </wp:positionV>
                <wp:extent cx="5715000"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noFill/>
                        <a:ln w="9525">
                          <a:noFill/>
                          <a:miter lim="800000"/>
                          <a:headEnd/>
                          <a:tailEnd/>
                        </a:ln>
                      </wps:spPr>
                      <wps:txbx>
                        <w:txbxContent>
                          <w:p w14:paraId="1D8862D1" w14:textId="77777777" w:rsidR="00522072" w:rsidRPr="00354168" w:rsidRDefault="00522072" w:rsidP="00522072">
                            <w:pPr>
                              <w:pBdr>
                                <w:top w:val="single" w:sz="24" w:space="8" w:color="4472C4" w:themeColor="accent1"/>
                                <w:bottom w:val="single" w:sz="24" w:space="8" w:color="4472C4" w:themeColor="accent1"/>
                              </w:pBdr>
                              <w:spacing w:after="0"/>
                              <w:rPr>
                                <w:color w:val="4472C4" w:themeColor="accent1"/>
                                <w:sz w:val="36"/>
                                <w:szCs w:val="36"/>
                              </w:rPr>
                            </w:pPr>
                            <w:r w:rsidRPr="00354168">
                              <w:rPr>
                                <w:color w:val="4472C4" w:themeColor="accent1"/>
                                <w:sz w:val="36"/>
                                <w:szCs w:val="36"/>
                              </w:rPr>
                              <w:t>The Department of Purchasing</w:t>
                            </w:r>
                          </w:p>
                          <w:p w14:paraId="14439F7B" w14:textId="77777777" w:rsidR="00522072" w:rsidRDefault="00522072" w:rsidP="00522072">
                            <w:pPr>
                              <w:pStyle w:val="NoSpacing"/>
                            </w:pPr>
                            <w:r w:rsidRPr="00354168">
                              <w:t>Procurement Card Services</w:t>
                            </w:r>
                          </w:p>
                          <w:p w14:paraId="0149E3F7" w14:textId="77777777" w:rsidR="00522072" w:rsidRPr="00354168" w:rsidRDefault="00522072" w:rsidP="00522072">
                            <w:pPr>
                              <w:pStyle w:val="NoSpacing"/>
                              <w:rPr>
                                <w:sz w:val="16"/>
                                <w:szCs w:val="16"/>
                              </w:rPr>
                            </w:pPr>
                          </w:p>
                          <w:p w14:paraId="0ABB29A4" w14:textId="77777777" w:rsidR="00522072" w:rsidRPr="0054160D" w:rsidRDefault="00522072" w:rsidP="00522072">
                            <w:pPr>
                              <w:pStyle w:val="NoSpacing"/>
                            </w:pPr>
                            <w:r w:rsidRPr="0054160D">
                              <w:t>302 Buchtel Commons</w:t>
                            </w:r>
                          </w:p>
                          <w:p w14:paraId="493920D1" w14:textId="77777777" w:rsidR="00522072" w:rsidRDefault="00522072" w:rsidP="00522072">
                            <w:pPr>
                              <w:pStyle w:val="NoSpacing"/>
                            </w:pPr>
                            <w:r w:rsidRPr="0054160D">
                              <w:t>Akron, OH  44325</w:t>
                            </w:r>
                            <w:r>
                              <w:t>-9001</w:t>
                            </w:r>
                          </w:p>
                          <w:p w14:paraId="2FACC5A9" w14:textId="77777777" w:rsidR="00522072" w:rsidRPr="00354168" w:rsidRDefault="00522072" w:rsidP="00522072">
                            <w:pPr>
                              <w:pStyle w:val="NoSpacing"/>
                              <w:rPr>
                                <w:sz w:val="16"/>
                                <w:szCs w:val="16"/>
                              </w:rPr>
                            </w:pPr>
                          </w:p>
                          <w:p w14:paraId="1227AA61" w14:textId="77777777" w:rsidR="00522072" w:rsidRPr="0067734C" w:rsidRDefault="00522072" w:rsidP="00522072">
                            <w:pPr>
                              <w:pStyle w:val="NoSpacing"/>
                            </w:pPr>
                            <w:r w:rsidRPr="0054160D">
                              <w:t xml:space="preserve">Deb Wilhite: 330-972-6278 or </w:t>
                            </w:r>
                            <w:hyperlink r:id="rId11" w:history="1">
                              <w:r w:rsidRPr="0067734C">
                                <w:rPr>
                                  <w:rStyle w:val="Hyperlink"/>
                                </w:rPr>
                                <w:t>DEW50@UAkron.edu</w:t>
                              </w:r>
                            </w:hyperlink>
                            <w:r w:rsidRPr="0067734C">
                              <w:rPr>
                                <w:rStyle w:val="Hyperlink"/>
                              </w:rPr>
                              <w:t xml:space="preserve">; </w:t>
                            </w:r>
                            <w:r w:rsidRPr="008227B4">
                              <w:rPr>
                                <w:rStyle w:val="Hyperlink"/>
                                <w:color w:val="auto"/>
                                <w:u w:val="none"/>
                              </w:rPr>
                              <w:t>Procurement Card Coordinator</w:t>
                            </w:r>
                          </w:p>
                          <w:p w14:paraId="16C017BE" w14:textId="77777777" w:rsidR="00522072" w:rsidRPr="0054160D" w:rsidRDefault="00522072" w:rsidP="00522072">
                            <w:pPr>
                              <w:pStyle w:val="NoSpacing"/>
                            </w:pPr>
                            <w:r w:rsidRPr="0054160D">
                              <w:t xml:space="preserve">Lori Horton:  330-972-6013 or </w:t>
                            </w:r>
                            <w:hyperlink r:id="rId12" w:history="1">
                              <w:r w:rsidRPr="00547B9B">
                                <w:rPr>
                                  <w:rStyle w:val="Hyperlink"/>
                                </w:rPr>
                                <w:t>LAH44@UAkron.edu</w:t>
                              </w:r>
                            </w:hyperlink>
                            <w:r w:rsidRPr="00547B9B">
                              <w:t>;</w:t>
                            </w:r>
                            <w:r>
                              <w:t xml:space="preserve"> Procurement Card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51D0E7" id="_x0000_t202" coordsize="21600,21600" o:spt="202" path="m,l,21600r21600,l21600,xe">
                <v:stroke joinstyle="miter"/>
                <v:path gradientshapeok="t" o:connecttype="rect"/>
              </v:shapetype>
              <v:shape id="Text Box 2" o:spid="_x0000_s1026" type="#_x0000_t202" style="position:absolute;margin-left:7.55pt;margin-top:436.3pt;width:450pt;height:110.55pt;z-index:251660288;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" filled="f" stroked="f">
                <v:textbox style="mso-fit-shape-to-text:t">
                  <w:txbxContent>
                    <w:p w14:paraId="1D8862D1" w14:textId="77777777" w:rsidR="00522072" w:rsidRPr="00354168" w:rsidRDefault="00522072" w:rsidP="00522072">
                      <w:pPr>
                        <w:pBdr>
                          <w:top w:val="single" w:sz="24" w:space="8" w:color="4472C4" w:themeColor="accent1"/>
                          <w:bottom w:val="single" w:sz="24" w:space="8" w:color="4472C4" w:themeColor="accent1"/>
                        </w:pBdr>
                        <w:spacing w:after="0"/>
                        <w:rPr>
                          <w:color w:val="4472C4" w:themeColor="accent1"/>
                          <w:sz w:val="36"/>
                          <w:szCs w:val="36"/>
                        </w:rPr>
                      </w:pPr>
                      <w:r w:rsidRPr="00354168">
                        <w:rPr>
                          <w:color w:val="4472C4" w:themeColor="accent1"/>
                          <w:sz w:val="36"/>
                          <w:szCs w:val="36"/>
                        </w:rPr>
                        <w:t>The Department of Purchasing</w:t>
                      </w:r>
                    </w:p>
                    <w:p w14:paraId="14439F7B" w14:textId="77777777" w:rsidR="00522072" w:rsidRDefault="00522072" w:rsidP="00522072">
                      <w:pPr>
                        <w:pStyle w:val="NoSpacing"/>
                      </w:pPr>
                      <w:r w:rsidRPr="00354168">
                        <w:t>Procurement Card Services</w:t>
                      </w:r>
                    </w:p>
                    <w:p w14:paraId="0149E3F7" w14:textId="77777777" w:rsidR="00522072" w:rsidRPr="00354168" w:rsidRDefault="00522072" w:rsidP="00522072">
                      <w:pPr>
                        <w:pStyle w:val="NoSpacing"/>
                        <w:rPr>
                          <w:sz w:val="16"/>
                          <w:szCs w:val="16"/>
                        </w:rPr>
                      </w:pPr>
                    </w:p>
                    <w:p w14:paraId="0ABB29A4" w14:textId="77777777" w:rsidR="00522072" w:rsidRPr="0054160D" w:rsidRDefault="00522072" w:rsidP="00522072">
                      <w:pPr>
                        <w:pStyle w:val="NoSpacing"/>
                      </w:pPr>
                      <w:r w:rsidRPr="0054160D">
                        <w:t>302 Buchtel Commons</w:t>
                      </w:r>
                    </w:p>
                    <w:p w14:paraId="493920D1" w14:textId="77777777" w:rsidR="00522072" w:rsidRDefault="00522072" w:rsidP="00522072">
                      <w:pPr>
                        <w:pStyle w:val="NoSpacing"/>
                      </w:pPr>
                      <w:r w:rsidRPr="0054160D">
                        <w:t>Akron, OH  44325</w:t>
                      </w:r>
                      <w:r>
                        <w:t>-9001</w:t>
                      </w:r>
                    </w:p>
                    <w:p w14:paraId="2FACC5A9" w14:textId="77777777" w:rsidR="00522072" w:rsidRPr="00354168" w:rsidRDefault="00522072" w:rsidP="00522072">
                      <w:pPr>
                        <w:pStyle w:val="NoSpacing"/>
                        <w:rPr>
                          <w:sz w:val="16"/>
                          <w:szCs w:val="16"/>
                        </w:rPr>
                      </w:pPr>
                    </w:p>
                    <w:p w14:paraId="1227AA61" w14:textId="77777777" w:rsidR="00522072" w:rsidRPr="0067734C" w:rsidRDefault="00522072" w:rsidP="00522072">
                      <w:pPr>
                        <w:pStyle w:val="NoSpacing"/>
                      </w:pPr>
                      <w:r w:rsidRPr="0054160D">
                        <w:t xml:space="preserve">Deb Wilhite: 330-972-6278 or </w:t>
                      </w:r>
                      <w:hyperlink r:id="rId13" w:history="1">
                        <w:r w:rsidRPr="0067734C">
                          <w:rPr>
                            <w:rStyle w:val="Hyperlink"/>
                          </w:rPr>
                          <w:t>DEW50@UAkron.edu</w:t>
                        </w:r>
                      </w:hyperlink>
                      <w:r w:rsidRPr="0067734C">
                        <w:rPr>
                          <w:rStyle w:val="Hyperlink"/>
                        </w:rPr>
                        <w:t xml:space="preserve">; </w:t>
                      </w:r>
                      <w:r w:rsidRPr="008227B4">
                        <w:rPr>
                          <w:rStyle w:val="Hyperlink"/>
                          <w:color w:val="auto"/>
                          <w:u w:val="none"/>
                        </w:rPr>
                        <w:t>Procurement Card Coordinator</w:t>
                      </w:r>
                    </w:p>
                    <w:p w14:paraId="16C017BE" w14:textId="77777777" w:rsidR="00522072" w:rsidRPr="0054160D" w:rsidRDefault="00522072" w:rsidP="00522072">
                      <w:pPr>
                        <w:pStyle w:val="NoSpacing"/>
                      </w:pPr>
                      <w:r w:rsidRPr="0054160D">
                        <w:t xml:space="preserve">Lori Horton:  330-972-6013 or </w:t>
                      </w:r>
                      <w:hyperlink r:id="rId14" w:history="1">
                        <w:r w:rsidRPr="00547B9B">
                          <w:rPr>
                            <w:rStyle w:val="Hyperlink"/>
                          </w:rPr>
                          <w:t>LAH44@UAkron.edu</w:t>
                        </w:r>
                      </w:hyperlink>
                      <w:r w:rsidRPr="00547B9B">
                        <w:t>;</w:t>
                      </w:r>
                      <w:r>
                        <w:t xml:space="preserve"> Procurement Card Manager</w:t>
                      </w:r>
                    </w:p>
                  </w:txbxContent>
                </v:textbox>
                <w10:wrap type="square" anchorx="margin" anchory="margin"/>
              </v:shape>
            </w:pict>
          </mc:Fallback>
        </mc:AlternateContent>
      </w:r>
      <w:r>
        <w:rPr>
          <w:rFonts w:cs="Arial"/>
          <w:b/>
          <w:bCs/>
          <w:noProof/>
          <w:kern w:val="28"/>
          <w:sz w:val="32"/>
          <w:szCs w:val="32"/>
        </w:rPr>
        <w:drawing>
          <wp:anchor distT="0" distB="0" distL="114300" distR="114300" simplePos="0" relativeHeight="251658240" behindDoc="0" locked="0" layoutInCell="1" allowOverlap="1" wp14:anchorId="3745E10D" wp14:editId="6DB66FA1">
            <wp:simplePos x="0" y="0"/>
            <wp:positionH relativeFrom="margin">
              <wp:posOffset>665199</wp:posOffset>
            </wp:positionH>
            <wp:positionV relativeFrom="margin">
              <wp:posOffset>819061</wp:posOffset>
            </wp:positionV>
            <wp:extent cx="4400550" cy="37369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00550" cy="3736975"/>
                    </a:xfrm>
                    <a:prstGeom prst="rect">
                      <a:avLst/>
                    </a:prstGeom>
                  </pic:spPr>
                </pic:pic>
              </a:graphicData>
            </a:graphic>
            <wp14:sizeRelH relativeFrom="margin">
              <wp14:pctWidth>0</wp14:pctWidth>
            </wp14:sizeRelH>
            <wp14:sizeRelV relativeFrom="margin">
              <wp14:pctHeight>0</wp14:pctHeight>
            </wp14:sizeRelV>
          </wp:anchor>
        </w:drawing>
      </w:r>
      <w:r w:rsidR="00B1572E">
        <w:br w:type="page"/>
      </w:r>
    </w:p>
    <w:p w14:paraId="13872085" w14:textId="77777777" w:rsidR="00B1572E" w:rsidRDefault="00B1572E" w:rsidP="00911AF0">
      <w:pPr>
        <w:pStyle w:val="Title"/>
      </w:pPr>
    </w:p>
    <w:p w14:paraId="13872087" w14:textId="558F3A36" w:rsidR="00756A56" w:rsidRDefault="00FC3CAA" w:rsidP="007F05CD">
      <w:pPr>
        <w:pStyle w:val="Title"/>
      </w:pPr>
      <w:r>
        <w:t>Procurement Card</w:t>
      </w:r>
      <w:r w:rsidR="00FE2831">
        <w:t xml:space="preserve"> General Guidelines</w:t>
      </w:r>
    </w:p>
    <w:p w14:paraId="13872088" w14:textId="77777777" w:rsidR="00C15D56" w:rsidRDefault="00451930" w:rsidP="00A5171C">
      <w:pPr>
        <w:pStyle w:val="Heading2"/>
      </w:pPr>
      <w:r>
        <w:t>Introduction</w:t>
      </w:r>
      <w:r w:rsidR="006F44AE">
        <w:t xml:space="preserve"> - Purpose</w:t>
      </w:r>
    </w:p>
    <w:p w14:paraId="13872089" w14:textId="77777777" w:rsidR="00797A8B" w:rsidRDefault="00094A2E" w:rsidP="00075C8D">
      <w:pPr>
        <w:pStyle w:val="Narration"/>
      </w:pPr>
      <w:r w:rsidRPr="0089313A">
        <w:t>The Procurement Card</w:t>
      </w:r>
      <w:r w:rsidR="003C497A">
        <w:t xml:space="preserve"> </w:t>
      </w:r>
      <w:r w:rsidRPr="0089313A">
        <w:t xml:space="preserve">Program has been established as a service to campus departments. </w:t>
      </w:r>
    </w:p>
    <w:p w14:paraId="1387208A" w14:textId="43912C39" w:rsidR="0089313A" w:rsidRDefault="00094A2E" w:rsidP="00075C8D">
      <w:pPr>
        <w:pStyle w:val="Narration"/>
      </w:pPr>
      <w:r w:rsidRPr="0089313A">
        <w:t xml:space="preserve">This program </w:t>
      </w:r>
      <w:r w:rsidR="00797A8B">
        <w:t>enables</w:t>
      </w:r>
      <w:r w:rsidRPr="0089313A">
        <w:t xml:space="preserve"> departments the </w:t>
      </w:r>
      <w:r w:rsidR="00797A8B">
        <w:t>convenience</w:t>
      </w:r>
      <w:r w:rsidRPr="0089313A">
        <w:t xml:space="preserve"> </w:t>
      </w:r>
      <w:r w:rsidR="00797A8B">
        <w:t>of a</w:t>
      </w:r>
      <w:r w:rsidR="00797A8B" w:rsidRPr="0089313A">
        <w:t xml:space="preserve"> University</w:t>
      </w:r>
      <w:r w:rsidRPr="0089313A">
        <w:t xml:space="preserve"> Procurement Card to purchase </w:t>
      </w:r>
      <w:r w:rsidR="002F7CE8">
        <w:t>goods and services</w:t>
      </w:r>
      <w:r w:rsidRPr="0089313A">
        <w:t xml:space="preserve">. </w:t>
      </w:r>
    </w:p>
    <w:p w14:paraId="1387208B" w14:textId="77EC4B0D" w:rsidR="001716BB" w:rsidRDefault="00094A2E" w:rsidP="00075C8D">
      <w:pPr>
        <w:pStyle w:val="Narration"/>
      </w:pPr>
      <w:r w:rsidRPr="0089313A">
        <w:t xml:space="preserve">The University benefits from the use of the </w:t>
      </w:r>
      <w:r w:rsidR="00797A8B">
        <w:t>P</w:t>
      </w:r>
      <w:r w:rsidRPr="0089313A">
        <w:t xml:space="preserve">Card </w:t>
      </w:r>
      <w:r w:rsidR="00CC2A7B">
        <w:t>because our</w:t>
      </w:r>
      <w:r w:rsidRPr="0089313A">
        <w:t xml:space="preserve"> procurement process </w:t>
      </w:r>
      <w:r w:rsidR="00CC2A7B">
        <w:t xml:space="preserve">facilitates </w:t>
      </w:r>
      <w:r w:rsidRPr="0089313A">
        <w:t>payment</w:t>
      </w:r>
      <w:r w:rsidR="0092527D">
        <w:t>s</w:t>
      </w:r>
      <w:r w:rsidRPr="0089313A">
        <w:t xml:space="preserve"> in a more efficient and </w:t>
      </w:r>
      <w:r w:rsidR="001716BB" w:rsidRPr="0089313A">
        <w:t>cost-effective</w:t>
      </w:r>
      <w:r w:rsidRPr="0089313A">
        <w:t xml:space="preserve"> manner. </w:t>
      </w:r>
    </w:p>
    <w:p w14:paraId="1387208D" w14:textId="77777777" w:rsidR="008C4F71" w:rsidRDefault="008C4F71" w:rsidP="008C4F71">
      <w:pPr>
        <w:pStyle w:val="Heading2"/>
      </w:pPr>
      <w:r>
        <w:t>Introduction - Caution</w:t>
      </w:r>
    </w:p>
    <w:p w14:paraId="1387208E" w14:textId="77777777" w:rsidR="00E3673B" w:rsidRDefault="00CC2A7B" w:rsidP="00075C8D">
      <w:pPr>
        <w:pStyle w:val="Narration"/>
      </w:pPr>
      <w:r>
        <w:t>While we encourage its use, d</w:t>
      </w:r>
      <w:r w:rsidR="00094A2E" w:rsidRPr="0089313A">
        <w:t xml:space="preserve">epartments are required to follow the established rules and procedures listed in this manual.  </w:t>
      </w:r>
    </w:p>
    <w:p w14:paraId="1387208F" w14:textId="77777777" w:rsidR="00C15D56" w:rsidRDefault="00094A2E" w:rsidP="00075C8D">
      <w:pPr>
        <w:pStyle w:val="Narration"/>
      </w:pPr>
      <w:r w:rsidRPr="0089313A">
        <w:t>All cardholders will be held accountable for their actions</w:t>
      </w:r>
      <w:r w:rsidR="0089313A" w:rsidRPr="0089313A">
        <w:t>.</w:t>
      </w:r>
    </w:p>
    <w:p w14:paraId="13872090" w14:textId="77777777" w:rsidR="008C4F71" w:rsidRDefault="008C4F71" w:rsidP="008C4F71">
      <w:pPr>
        <w:pStyle w:val="Narration"/>
      </w:pPr>
      <w:r w:rsidRPr="0091719D">
        <w:t xml:space="preserve">The Procurement Card Program cannot be used to avoid or bypass appropriate purchasing procedures or bidding requirements.  </w:t>
      </w:r>
    </w:p>
    <w:p w14:paraId="13872091" w14:textId="1D805F08" w:rsidR="008C4F71" w:rsidRDefault="008C4F71" w:rsidP="008C4F71">
      <w:pPr>
        <w:pStyle w:val="Narration"/>
      </w:pPr>
      <w:r w:rsidRPr="0091719D">
        <w:t>The Procurement Card Program is designed to work side by side with existing purchasing procedures and to empower the cardholder to make needed purchases without delay and with minimal paperwork.</w:t>
      </w:r>
    </w:p>
    <w:p w14:paraId="782A6256" w14:textId="40347612" w:rsidR="00141154" w:rsidRDefault="00141154" w:rsidP="008C4F71">
      <w:pPr>
        <w:pStyle w:val="Narration"/>
      </w:pPr>
      <w:r>
        <w:t xml:space="preserve">Items purchased using the PCard </w:t>
      </w:r>
      <w:r w:rsidR="00AA0F3A">
        <w:t xml:space="preserve">that need to be shipped to a specific address should only be sent to </w:t>
      </w:r>
      <w:r w:rsidR="0067708F">
        <w:t>addresses within the University campuses</w:t>
      </w:r>
      <w:r w:rsidR="00CF15B9">
        <w:t>, or special permission will be required</w:t>
      </w:r>
      <w:r w:rsidR="0067708F">
        <w:t xml:space="preserve">. </w:t>
      </w:r>
    </w:p>
    <w:p w14:paraId="0D9DF3BC" w14:textId="77777777" w:rsidR="0067708F" w:rsidRDefault="0067708F" w:rsidP="008C4F71">
      <w:pPr>
        <w:pStyle w:val="Narration"/>
      </w:pPr>
    </w:p>
    <w:p w14:paraId="13872092" w14:textId="77777777" w:rsidR="00745252" w:rsidRDefault="00745252" w:rsidP="008C4F71">
      <w:pPr>
        <w:pStyle w:val="Narration"/>
      </w:pPr>
    </w:p>
    <w:p w14:paraId="13872093" w14:textId="77777777" w:rsidR="00745252" w:rsidRDefault="00745252" w:rsidP="008C4F71">
      <w:pPr>
        <w:pStyle w:val="Narration"/>
      </w:pPr>
    </w:p>
    <w:p w14:paraId="13872095" w14:textId="77777777" w:rsidR="00745252" w:rsidRDefault="00745252" w:rsidP="008C4F71">
      <w:pPr>
        <w:pStyle w:val="Narration"/>
      </w:pPr>
    </w:p>
    <w:p w14:paraId="13872098" w14:textId="77777777" w:rsidR="00782182" w:rsidRDefault="00782182" w:rsidP="00782182">
      <w:pPr>
        <w:pStyle w:val="Heading2"/>
      </w:pPr>
      <w:r>
        <w:t>Introduction - Security</w:t>
      </w:r>
    </w:p>
    <w:p w14:paraId="13872099" w14:textId="77777777" w:rsidR="00782182" w:rsidRDefault="00782182" w:rsidP="00782182">
      <w:pPr>
        <w:pStyle w:val="Narration"/>
      </w:pPr>
      <w:r w:rsidRPr="0091719D">
        <w:t xml:space="preserve">The cardholder is responsible for the security of their </w:t>
      </w:r>
      <w:r>
        <w:t>P</w:t>
      </w:r>
      <w:r w:rsidRPr="0091719D">
        <w:t xml:space="preserve">Card. </w:t>
      </w:r>
    </w:p>
    <w:p w14:paraId="1387209A" w14:textId="77777777" w:rsidR="00782182" w:rsidRDefault="00782182" w:rsidP="00782182">
      <w:pPr>
        <w:pStyle w:val="Narration"/>
      </w:pPr>
      <w:r w:rsidRPr="0091719D">
        <w:t>Th</w:t>
      </w:r>
      <w:r>
        <w:t>e</w:t>
      </w:r>
      <w:r w:rsidRPr="0091719D">
        <w:t xml:space="preserve"> card shall be treated with the same level of care as the cardholder would use with his</w:t>
      </w:r>
      <w:r>
        <w:t xml:space="preserve"> or </w:t>
      </w:r>
      <w:r w:rsidRPr="0091719D">
        <w:t>her own personal credit cards</w:t>
      </w:r>
      <w:r>
        <w:t>. The card is to be stored</w:t>
      </w:r>
      <w:r w:rsidRPr="0091719D">
        <w:t xml:space="preserve"> in a secure location.  </w:t>
      </w:r>
    </w:p>
    <w:p w14:paraId="1387209B" w14:textId="77777777" w:rsidR="00782182" w:rsidRDefault="00782182" w:rsidP="00782182">
      <w:pPr>
        <w:pStyle w:val="Narration"/>
      </w:pPr>
      <w:r>
        <w:t>The P</w:t>
      </w:r>
      <w:r w:rsidRPr="0091719D">
        <w:t xml:space="preserve">Card account number </w:t>
      </w:r>
      <w:r>
        <w:t xml:space="preserve">should be protected. Be cautious </w:t>
      </w:r>
      <w:r w:rsidRPr="0091719D">
        <w:t>and be suspicious</w:t>
      </w:r>
      <w:r w:rsidR="00A5203F">
        <w:t xml:space="preserve"> of</w:t>
      </w:r>
      <w:r w:rsidRPr="0091719D">
        <w:t xml:space="preserve"> requests for account information</w:t>
      </w:r>
      <w:r>
        <w:t>.</w:t>
      </w:r>
      <w:r w:rsidRPr="0091719D">
        <w:t xml:space="preserve"> </w:t>
      </w:r>
    </w:p>
    <w:p w14:paraId="1387209C" w14:textId="77777777" w:rsidR="00782182" w:rsidRPr="0091719D" w:rsidRDefault="00782182" w:rsidP="00782182">
      <w:pPr>
        <w:pStyle w:val="Narration"/>
      </w:pPr>
      <w:r w:rsidRPr="0091719D">
        <w:t xml:space="preserve">The </w:t>
      </w:r>
      <w:r>
        <w:t>PCard account</w:t>
      </w:r>
      <w:r w:rsidRPr="0091719D">
        <w:t xml:space="preserve"> number should never be put in an e-mail</w:t>
      </w:r>
      <w:r>
        <w:t>. At most,</w:t>
      </w:r>
      <w:r w:rsidRPr="0091719D">
        <w:t xml:space="preserve"> only use the last four (4) digits.</w:t>
      </w:r>
    </w:p>
    <w:p w14:paraId="1387209D" w14:textId="77777777" w:rsidR="00782182" w:rsidRDefault="00782182" w:rsidP="00782182">
      <w:pPr>
        <w:pStyle w:val="Narration"/>
      </w:pPr>
      <w:r>
        <w:t>If you are unsure of any request regarding your PCard, co</w:t>
      </w:r>
      <w:r w:rsidRPr="0091719D">
        <w:t xml:space="preserve">ntact the Department of Purchasing </w:t>
      </w:r>
      <w:r>
        <w:t>with questions or concerns</w:t>
      </w:r>
      <w:r w:rsidRPr="0091719D">
        <w:t xml:space="preserve">. </w:t>
      </w:r>
    </w:p>
    <w:p w14:paraId="138720A1" w14:textId="77777777" w:rsidR="00745252" w:rsidRDefault="00745252" w:rsidP="00AA51C6">
      <w:pPr>
        <w:pStyle w:val="Title"/>
        <w:spacing w:before="0" w:after="0" w:line="240" w:lineRule="auto"/>
      </w:pPr>
      <w:bookmarkStart w:id="1" w:name="_Toc214676009"/>
      <w:bookmarkStart w:id="2" w:name="_Toc300912450"/>
      <w:bookmarkStart w:id="3" w:name="_Toc214676008"/>
      <w:bookmarkStart w:id="4" w:name="_Toc300912449"/>
    </w:p>
    <w:p w14:paraId="138720A2" w14:textId="77777777" w:rsidR="00AA51C6" w:rsidRPr="002D2597" w:rsidRDefault="00AA51C6" w:rsidP="00AA51C6">
      <w:pPr>
        <w:pStyle w:val="Title"/>
        <w:spacing w:before="0" w:after="0" w:line="240" w:lineRule="auto"/>
      </w:pPr>
      <w:r>
        <w:t>Obtaining a Procurement Card (PCard)</w:t>
      </w:r>
    </w:p>
    <w:p w14:paraId="138720A3" w14:textId="77777777" w:rsidR="00CD6D4B" w:rsidRPr="002D2597" w:rsidRDefault="006E2DC5" w:rsidP="00CD6D4B">
      <w:pPr>
        <w:pStyle w:val="Heading2"/>
      </w:pPr>
      <w:bookmarkStart w:id="5" w:name="_Toc214676002"/>
      <w:bookmarkStart w:id="6" w:name="_Toc300912443"/>
      <w:bookmarkStart w:id="7" w:name="_Hlk130973918"/>
      <w:r>
        <w:t>The</w:t>
      </w:r>
      <w:r w:rsidR="00CD6D4B" w:rsidRPr="002D2597">
        <w:t xml:space="preserve"> Application</w:t>
      </w:r>
      <w:bookmarkEnd w:id="5"/>
      <w:bookmarkEnd w:id="6"/>
      <w:r>
        <w:t xml:space="preserve"> Process</w:t>
      </w:r>
    </w:p>
    <w:p w14:paraId="138720A4" w14:textId="77777777" w:rsidR="00255E42" w:rsidRDefault="00CD6D4B" w:rsidP="00DE50CD">
      <w:pPr>
        <w:pStyle w:val="Narration"/>
      </w:pPr>
      <w:r>
        <w:t>First, t</w:t>
      </w:r>
      <w:r w:rsidRPr="002D2597">
        <w:t xml:space="preserve">he requester must </w:t>
      </w:r>
      <w:r w:rsidR="00255E42">
        <w:t xml:space="preserve">email the Procurement Card Program through </w:t>
      </w:r>
      <w:hyperlink r:id="rId16" w:history="1">
        <w:r w:rsidR="00255E42" w:rsidRPr="0072771A">
          <w:rPr>
            <w:rStyle w:val="Hyperlink"/>
          </w:rPr>
          <w:t>Pcard@uakron.edu</w:t>
        </w:r>
      </w:hyperlink>
      <w:r w:rsidR="00255E42">
        <w:t xml:space="preserve"> </w:t>
      </w:r>
    </w:p>
    <w:p w14:paraId="138720A5" w14:textId="142D4CCF" w:rsidR="00255E42" w:rsidRDefault="00255E42" w:rsidP="00DE50CD">
      <w:pPr>
        <w:pStyle w:val="Narration"/>
      </w:pPr>
      <w:r>
        <w:t>They should copy their supervisor on their request to have the card and state the purpose for using the card (Travel</w:t>
      </w:r>
      <w:r w:rsidR="00751C20">
        <w:t xml:space="preserve">, Hospitality </w:t>
      </w:r>
      <w:r w:rsidR="002A46E8">
        <w:t>and Entertainment would require a “THE-Card” the PCard would be for purchasing o</w:t>
      </w:r>
      <w:r>
        <w:t xml:space="preserve">ffice </w:t>
      </w:r>
      <w:r w:rsidR="002A46E8">
        <w:t>s</w:t>
      </w:r>
      <w:r>
        <w:t xml:space="preserve">upplies, </w:t>
      </w:r>
      <w:proofErr w:type="gramStart"/>
      <w:r w:rsidR="002A46E8">
        <w:t>e</w:t>
      </w:r>
      <w:r>
        <w:t>quipment</w:t>
      </w:r>
      <w:proofErr w:type="gramEnd"/>
      <w:r w:rsidR="002A46E8">
        <w:t xml:space="preserve"> or services</w:t>
      </w:r>
      <w:r>
        <w:t xml:space="preserve">) </w:t>
      </w:r>
    </w:p>
    <w:bookmarkEnd w:id="7"/>
    <w:p w14:paraId="138720A6" w14:textId="77777777" w:rsidR="00DE50CD" w:rsidRDefault="006E2DC5" w:rsidP="00DE50CD">
      <w:pPr>
        <w:pStyle w:val="Narration"/>
      </w:pPr>
      <w:r>
        <w:t xml:space="preserve">The requester will then be given an access code to the Bank site to </w:t>
      </w:r>
      <w:r w:rsidR="00CD6D4B" w:rsidRPr="002D2597">
        <w:t>com</w:t>
      </w:r>
      <w:r>
        <w:t>plete an online application.</w:t>
      </w:r>
    </w:p>
    <w:p w14:paraId="138720A7" w14:textId="17CD6F5F" w:rsidR="006E2DC5" w:rsidRDefault="006E2DC5" w:rsidP="00DE50CD">
      <w:pPr>
        <w:pStyle w:val="Narration"/>
      </w:pPr>
      <w:r>
        <w:t xml:space="preserve">Once the application has been submitted, the bank will create the new account and send the PCard to the </w:t>
      </w:r>
      <w:r w:rsidR="00FD56ED">
        <w:t>new PCard holder</w:t>
      </w:r>
      <w:r>
        <w:t>.</w:t>
      </w:r>
    </w:p>
    <w:p w14:paraId="138720A8" w14:textId="77777777" w:rsidR="00AA51C6" w:rsidRDefault="00AA51C6" w:rsidP="006E2DC5">
      <w:pPr>
        <w:pStyle w:val="Heading2"/>
      </w:pPr>
      <w:bookmarkStart w:id="8" w:name="_Toc214676007"/>
      <w:bookmarkStart w:id="9" w:name="_Toc300912448"/>
    </w:p>
    <w:p w14:paraId="067CB7DD" w14:textId="77777777" w:rsidR="00E0700A" w:rsidRPr="00E0700A" w:rsidRDefault="00E0700A" w:rsidP="00E0700A"/>
    <w:p w14:paraId="10778045" w14:textId="77777777" w:rsidR="00E0700A" w:rsidRDefault="00E0700A" w:rsidP="006E2DC5">
      <w:pPr>
        <w:pStyle w:val="Heading2"/>
      </w:pPr>
    </w:p>
    <w:p w14:paraId="138720A9" w14:textId="5C003ED6" w:rsidR="006E2DC5" w:rsidRPr="002D2597" w:rsidRDefault="006E2DC5" w:rsidP="006E2DC5">
      <w:pPr>
        <w:pStyle w:val="Heading2"/>
      </w:pPr>
      <w:r>
        <w:t xml:space="preserve">Required </w:t>
      </w:r>
    </w:p>
    <w:p w14:paraId="138720AB" w14:textId="562FC2AA" w:rsidR="006E2DC5" w:rsidRDefault="001A0401" w:rsidP="006E2DC5">
      <w:pPr>
        <w:pStyle w:val="Narration"/>
      </w:pPr>
      <w:r>
        <w:t>Online training for use of the PCard will be provided and all new cardholders are required to complete the training.</w:t>
      </w:r>
    </w:p>
    <w:p w14:paraId="138720AD" w14:textId="28CFE0AB" w:rsidR="00CD6D4B" w:rsidRDefault="006E2DC5" w:rsidP="00E0700A">
      <w:pPr>
        <w:pStyle w:val="Narration"/>
        <w:spacing w:before="0" w:after="0"/>
      </w:pPr>
      <w:r>
        <w:t>T</w:t>
      </w:r>
      <w:r w:rsidRPr="002D2597">
        <w:t>he cardholder will be required to sign a “Procurement Card Agreement”</w:t>
      </w:r>
      <w:r>
        <w:t>,</w:t>
      </w:r>
      <w:r w:rsidRPr="002D2597">
        <w:t xml:space="preserve"> where</w:t>
      </w:r>
      <w:r>
        <w:t>in</w:t>
      </w:r>
      <w:r w:rsidRPr="002D2597">
        <w:t xml:space="preserve"> </w:t>
      </w:r>
      <w:r>
        <w:t xml:space="preserve">you agree to </w:t>
      </w:r>
      <w:r w:rsidRPr="002D2597">
        <w:t>use the Procurement Card for University purchases only and will comply with all requirements</w:t>
      </w:r>
      <w:r>
        <w:t xml:space="preserve"> set out by the department.</w:t>
      </w:r>
      <w:bookmarkEnd w:id="8"/>
      <w:bookmarkEnd w:id="9"/>
    </w:p>
    <w:p w14:paraId="138720AE" w14:textId="77777777" w:rsidR="00745252" w:rsidRDefault="00745252" w:rsidP="00612F0D">
      <w:pPr>
        <w:pStyle w:val="Title"/>
        <w:spacing w:before="0" w:after="0" w:line="240" w:lineRule="auto"/>
      </w:pPr>
    </w:p>
    <w:p w14:paraId="138720AF" w14:textId="77777777" w:rsidR="00745252" w:rsidRPr="00D01DC9" w:rsidRDefault="00745252" w:rsidP="00612F0D">
      <w:pPr>
        <w:pStyle w:val="Title"/>
        <w:spacing w:before="0" w:after="0" w:line="240" w:lineRule="auto"/>
        <w:rPr>
          <w:sz w:val="16"/>
          <w:szCs w:val="16"/>
        </w:rPr>
      </w:pPr>
    </w:p>
    <w:p w14:paraId="138720B0" w14:textId="77777777" w:rsidR="00745252" w:rsidRPr="00D01DC9" w:rsidRDefault="00745252" w:rsidP="00612F0D">
      <w:pPr>
        <w:pStyle w:val="Title"/>
        <w:spacing w:before="0" w:after="0" w:line="240" w:lineRule="auto"/>
        <w:rPr>
          <w:sz w:val="18"/>
          <w:szCs w:val="18"/>
        </w:rPr>
      </w:pPr>
    </w:p>
    <w:p w14:paraId="138720B1" w14:textId="1BBFC1C3" w:rsidR="00CD6D4B" w:rsidRDefault="00CD6D4B" w:rsidP="00612F0D">
      <w:pPr>
        <w:pStyle w:val="Title"/>
        <w:spacing w:before="0" w:after="0" w:line="240" w:lineRule="auto"/>
      </w:pPr>
      <w:r w:rsidRPr="002D2597">
        <w:t xml:space="preserve">Using </w:t>
      </w:r>
      <w:r w:rsidR="00436B7B">
        <w:t>t</w:t>
      </w:r>
      <w:r w:rsidRPr="002D2597">
        <w:t xml:space="preserve">he </w:t>
      </w:r>
      <w:r w:rsidR="00DD43F9">
        <w:t>P</w:t>
      </w:r>
      <w:r w:rsidRPr="002D2597">
        <w:t>Card</w:t>
      </w:r>
      <w:bookmarkEnd w:id="1"/>
      <w:bookmarkEnd w:id="2"/>
    </w:p>
    <w:p w14:paraId="138720B2" w14:textId="77777777" w:rsidR="00AA51C6" w:rsidRPr="005355A9" w:rsidRDefault="00AA51C6" w:rsidP="00612F0D">
      <w:pPr>
        <w:pStyle w:val="Title"/>
        <w:spacing w:before="0" w:after="0" w:line="240" w:lineRule="auto"/>
        <w:rPr>
          <w:sz w:val="24"/>
          <w:szCs w:val="24"/>
        </w:rPr>
      </w:pPr>
    </w:p>
    <w:p w14:paraId="138720B3" w14:textId="77777777" w:rsidR="00CD6D4B" w:rsidRDefault="00CD6D4B" w:rsidP="00612F0D">
      <w:pPr>
        <w:pStyle w:val="Heading2"/>
        <w:spacing w:before="0" w:line="240" w:lineRule="auto"/>
      </w:pPr>
      <w:r>
        <w:t>Card Use by the Assigned User</w:t>
      </w:r>
    </w:p>
    <w:p w14:paraId="138720B4" w14:textId="77777777" w:rsidR="00901262" w:rsidRPr="00AA51C6" w:rsidRDefault="00CD6D4B" w:rsidP="00612F0D">
      <w:pPr>
        <w:pStyle w:val="Narration"/>
        <w:spacing w:before="0" w:after="0"/>
      </w:pPr>
      <w:r w:rsidRPr="00AA51C6">
        <w:t>Making a University related purchase with your Procurement Card is a simple process</w:t>
      </w:r>
      <w:r w:rsidR="00901262" w:rsidRPr="00AA51C6">
        <w:t>.</w:t>
      </w:r>
      <w:r w:rsidRPr="00AA51C6">
        <w:t xml:space="preserve"> </w:t>
      </w:r>
      <w:r w:rsidR="00901262" w:rsidRPr="00AA51C6">
        <w:t>T</w:t>
      </w:r>
      <w:r w:rsidRPr="00AA51C6">
        <w:t xml:space="preserve">he card is permitted for purchases via telephone, internet, mail or in person. </w:t>
      </w:r>
    </w:p>
    <w:p w14:paraId="138720B5" w14:textId="77777777" w:rsidR="00CD6D4B" w:rsidRPr="00AA51C6" w:rsidRDefault="00CD6D4B" w:rsidP="00612F0D">
      <w:pPr>
        <w:pStyle w:val="Narration"/>
        <w:spacing w:before="180" w:after="180"/>
      </w:pPr>
      <w:r w:rsidRPr="00AA51C6">
        <w:t>Follow these guidelines when using your Procurement Card:</w:t>
      </w:r>
    </w:p>
    <w:p w14:paraId="138720B6" w14:textId="77777777" w:rsidR="00CD6D4B" w:rsidRPr="00AA51C6" w:rsidRDefault="007D7453" w:rsidP="001A299D">
      <w:pPr>
        <w:pStyle w:val="Narration"/>
        <w:numPr>
          <w:ilvl w:val="0"/>
          <w:numId w:val="29"/>
        </w:numPr>
        <w:spacing w:before="0" w:after="180"/>
        <w:ind w:right="1620"/>
      </w:pPr>
      <w:r w:rsidRPr="00AA51C6">
        <w:t>First, v</w:t>
      </w:r>
      <w:r w:rsidR="00CD6D4B" w:rsidRPr="00AA51C6">
        <w:t>erify the purcha</w:t>
      </w:r>
      <w:r w:rsidR="00AA51C6">
        <w:t>se is within your monthly &amp; per tr</w:t>
      </w:r>
      <w:r w:rsidR="00CD6D4B" w:rsidRPr="00AA51C6">
        <w:t>ansaction limits.</w:t>
      </w:r>
    </w:p>
    <w:p w14:paraId="138720B7" w14:textId="77777777" w:rsidR="00CD6D4B" w:rsidRPr="00AA51C6" w:rsidRDefault="00AA51C6" w:rsidP="001A299D">
      <w:pPr>
        <w:pStyle w:val="Narration"/>
        <w:numPr>
          <w:ilvl w:val="0"/>
          <w:numId w:val="29"/>
        </w:numPr>
        <w:spacing w:before="0" w:after="180"/>
        <w:ind w:right="1620"/>
      </w:pPr>
      <w:r>
        <w:t>V</w:t>
      </w:r>
      <w:r w:rsidR="00CD6D4B" w:rsidRPr="00AA51C6">
        <w:t>erify the item being purchased is not on the list of restricted items.</w:t>
      </w:r>
    </w:p>
    <w:p w14:paraId="138720B8" w14:textId="77777777" w:rsidR="00CD6D4B" w:rsidRPr="00AA51C6" w:rsidRDefault="00CD6D4B" w:rsidP="001A299D">
      <w:pPr>
        <w:pStyle w:val="Narration"/>
        <w:numPr>
          <w:ilvl w:val="0"/>
          <w:numId w:val="29"/>
        </w:numPr>
        <w:spacing w:before="0" w:after="180"/>
        <w:ind w:right="1620"/>
      </w:pPr>
      <w:r w:rsidRPr="00AA51C6">
        <w:t xml:space="preserve">Inform the vendor this purchase is on behalf of The University of Akron, a state institution and exempt from state sales tax </w:t>
      </w:r>
    </w:p>
    <w:p w14:paraId="138720B9" w14:textId="77777777" w:rsidR="00CD6D4B" w:rsidRPr="00AA51C6" w:rsidRDefault="007D7453" w:rsidP="001A299D">
      <w:pPr>
        <w:pStyle w:val="Narration"/>
        <w:numPr>
          <w:ilvl w:val="0"/>
          <w:numId w:val="29"/>
        </w:numPr>
        <w:spacing w:before="0" w:after="180"/>
        <w:ind w:right="1620"/>
      </w:pPr>
      <w:r w:rsidRPr="00AA51C6">
        <w:t>Next, p</w:t>
      </w:r>
      <w:r w:rsidR="00CD6D4B" w:rsidRPr="00AA51C6">
        <w:t xml:space="preserve">rovide the vendor your </w:t>
      </w:r>
      <w:r w:rsidRPr="00AA51C6">
        <w:t>P</w:t>
      </w:r>
      <w:r w:rsidR="00CD6D4B" w:rsidRPr="00AA51C6">
        <w:t>Card information and allow them to process your transaction.</w:t>
      </w:r>
    </w:p>
    <w:p w14:paraId="138720BA" w14:textId="77777777" w:rsidR="00CD6D4B" w:rsidRDefault="007D7453" w:rsidP="001A299D">
      <w:pPr>
        <w:pStyle w:val="Narration"/>
        <w:numPr>
          <w:ilvl w:val="0"/>
          <w:numId w:val="29"/>
        </w:numPr>
        <w:spacing w:before="0" w:after="180"/>
        <w:ind w:right="1620"/>
      </w:pPr>
      <w:r w:rsidRPr="00AA51C6">
        <w:t xml:space="preserve">If </w:t>
      </w:r>
      <w:r w:rsidR="00CD6D4B" w:rsidRPr="00AA51C6">
        <w:t xml:space="preserve">your transaction is within the acceptable </w:t>
      </w:r>
      <w:r w:rsidRPr="00AA51C6">
        <w:t xml:space="preserve">transaction and credit </w:t>
      </w:r>
      <w:r w:rsidR="00CD6D4B" w:rsidRPr="00AA51C6">
        <w:t>limits</w:t>
      </w:r>
      <w:r w:rsidRPr="00AA51C6">
        <w:t>,</w:t>
      </w:r>
      <w:r w:rsidR="00CD6D4B" w:rsidRPr="00AA51C6">
        <w:t xml:space="preserve"> and not with a restricted vendor, your transaction will be complete.</w:t>
      </w:r>
    </w:p>
    <w:p w14:paraId="2C03FA58" w14:textId="77777777" w:rsidR="00A63692" w:rsidRPr="00F41956" w:rsidRDefault="00AA51C6" w:rsidP="00F41956">
      <w:pPr>
        <w:pStyle w:val="ListParagraph"/>
        <w:rPr>
          <w:rStyle w:val="Emphasis"/>
          <w:b/>
          <w:bCs/>
        </w:rPr>
      </w:pPr>
      <w:r w:rsidRPr="00F41956">
        <w:rPr>
          <w:rStyle w:val="Emphasis"/>
          <w:b/>
          <w:bCs/>
        </w:rPr>
        <w:t>If the accountholder ever has an issue with a transaction that should go</w:t>
      </w:r>
    </w:p>
    <w:p w14:paraId="138720BB" w14:textId="31CD4CB1" w:rsidR="00AA51C6" w:rsidRDefault="00AA51C6" w:rsidP="00F41956">
      <w:pPr>
        <w:pStyle w:val="ListParagraph"/>
        <w:rPr>
          <w:rStyle w:val="Emphasis"/>
          <w:b/>
          <w:bCs/>
        </w:rPr>
      </w:pPr>
      <w:r w:rsidRPr="00F41956">
        <w:rPr>
          <w:rStyle w:val="Emphasis"/>
          <w:b/>
          <w:bCs/>
        </w:rPr>
        <w:t>through, please contact PCard Program</w:t>
      </w:r>
      <w:r w:rsidR="00D01DC9" w:rsidRPr="00F41956">
        <w:rPr>
          <w:rStyle w:val="Emphasis"/>
          <w:b/>
          <w:bCs/>
        </w:rPr>
        <w:t xml:space="preserve"> administrator</w:t>
      </w:r>
      <w:r w:rsidRPr="00F41956">
        <w:rPr>
          <w:rStyle w:val="Emphasis"/>
          <w:b/>
          <w:bCs/>
        </w:rPr>
        <w:t>.</w:t>
      </w:r>
    </w:p>
    <w:p w14:paraId="1A80FE11" w14:textId="77777777" w:rsidR="00F41956" w:rsidRDefault="00F41956" w:rsidP="00F41956">
      <w:pPr>
        <w:pStyle w:val="ListParagraph"/>
        <w:rPr>
          <w:rStyle w:val="Emphasis"/>
          <w:b/>
          <w:bCs/>
        </w:rPr>
      </w:pPr>
    </w:p>
    <w:p w14:paraId="3F3BF053" w14:textId="77777777" w:rsidR="00F41956" w:rsidRDefault="00F41956" w:rsidP="00F41956">
      <w:pPr>
        <w:pStyle w:val="ListParagraph"/>
        <w:rPr>
          <w:rStyle w:val="Emphasis"/>
          <w:b/>
          <w:bCs/>
        </w:rPr>
      </w:pPr>
    </w:p>
    <w:p w14:paraId="406B5B4F" w14:textId="77777777" w:rsidR="00F41956" w:rsidRDefault="00F41956" w:rsidP="00F41956">
      <w:pPr>
        <w:pStyle w:val="ListParagraph"/>
        <w:rPr>
          <w:rStyle w:val="Emphasis"/>
          <w:b/>
          <w:bCs/>
        </w:rPr>
      </w:pPr>
    </w:p>
    <w:p w14:paraId="3535CB66" w14:textId="77777777" w:rsidR="00FA5E29" w:rsidRDefault="00FA5E29" w:rsidP="00F41956">
      <w:pPr>
        <w:pStyle w:val="ListParagraph"/>
        <w:rPr>
          <w:rStyle w:val="Emphasis"/>
          <w:b/>
          <w:bCs/>
        </w:rPr>
      </w:pPr>
    </w:p>
    <w:p w14:paraId="2E2FB9D3" w14:textId="6136ABE3" w:rsidR="00F41956" w:rsidRDefault="00F41956" w:rsidP="00F41956">
      <w:pPr>
        <w:pStyle w:val="Heading2"/>
        <w:spacing w:before="0" w:line="240" w:lineRule="auto"/>
      </w:pPr>
      <w:r>
        <w:t>Card Use by the Assigned User (cont</w:t>
      </w:r>
      <w:r w:rsidR="00FA5E29">
        <w:t>inued)</w:t>
      </w:r>
    </w:p>
    <w:p w14:paraId="5A0ED3A9" w14:textId="77777777" w:rsidR="00F41956" w:rsidRPr="00F41956" w:rsidRDefault="00F41956" w:rsidP="00F41956">
      <w:pPr>
        <w:pStyle w:val="ListParagraph"/>
        <w:rPr>
          <w:rStyle w:val="Emphasis"/>
          <w:b/>
          <w:bCs/>
        </w:rPr>
      </w:pPr>
    </w:p>
    <w:p w14:paraId="138720BC" w14:textId="13B03A1A" w:rsidR="007D7453" w:rsidRPr="00AA51C6" w:rsidRDefault="00FA5E29" w:rsidP="00FA5E29">
      <w:pPr>
        <w:pStyle w:val="Narration"/>
        <w:numPr>
          <w:ilvl w:val="0"/>
          <w:numId w:val="30"/>
        </w:numPr>
        <w:spacing w:before="0" w:after="180"/>
        <w:ind w:right="1620"/>
      </w:pPr>
      <w:r>
        <w:t>O</w:t>
      </w:r>
      <w:r w:rsidR="00CD6D4B" w:rsidRPr="00AA51C6">
        <w:t>btain an itemized receipt of your transaction from the vendor</w:t>
      </w:r>
      <w:r w:rsidR="007D7453" w:rsidRPr="00AA51C6">
        <w:t>.</w:t>
      </w:r>
      <w:r w:rsidR="00CD6D4B" w:rsidRPr="00AA51C6">
        <w:t xml:space="preserve"> </w:t>
      </w:r>
    </w:p>
    <w:p w14:paraId="138720BD" w14:textId="77777777" w:rsidR="00CD6D4B" w:rsidRPr="00AA51C6" w:rsidRDefault="007D7453" w:rsidP="00FA5E29">
      <w:pPr>
        <w:pStyle w:val="Narration"/>
        <w:numPr>
          <w:ilvl w:val="1"/>
          <w:numId w:val="30"/>
        </w:numPr>
        <w:spacing w:before="0" w:after="180"/>
        <w:ind w:right="1620"/>
      </w:pPr>
      <w:r w:rsidRPr="00AA51C6">
        <w:t>I</w:t>
      </w:r>
      <w:r w:rsidR="00CD6D4B" w:rsidRPr="00AA51C6">
        <w:t>f the purchase is via the internet, telephone or mail, print what information you have that aids in documenting the purchase</w:t>
      </w:r>
      <w:r w:rsidR="00FF5D20" w:rsidRPr="00AA51C6">
        <w:t xml:space="preserve">. Also </w:t>
      </w:r>
      <w:r w:rsidR="00CD6D4B" w:rsidRPr="00AA51C6">
        <w:t xml:space="preserve">request a receipt from the vendor </w:t>
      </w:r>
      <w:r w:rsidR="00FF5D20" w:rsidRPr="00AA51C6">
        <w:t xml:space="preserve">at </w:t>
      </w:r>
      <w:r w:rsidR="00CD6D4B" w:rsidRPr="00AA51C6">
        <w:t>delive</w:t>
      </w:r>
      <w:r w:rsidR="003E1429" w:rsidRPr="00AA51C6">
        <w:t xml:space="preserve">ry </w:t>
      </w:r>
      <w:r w:rsidR="00CD6D4B" w:rsidRPr="00AA51C6">
        <w:t xml:space="preserve">or </w:t>
      </w:r>
      <w:r w:rsidR="00FF5D20" w:rsidRPr="00AA51C6">
        <w:t xml:space="preserve">when </w:t>
      </w:r>
      <w:r w:rsidR="00CD6D4B" w:rsidRPr="00AA51C6">
        <w:t>you pick up the items.</w:t>
      </w:r>
    </w:p>
    <w:p w14:paraId="138720BE" w14:textId="74450B3F" w:rsidR="00CD6D4B" w:rsidRPr="00AA51C6" w:rsidRDefault="00797A8B" w:rsidP="00FA5E29">
      <w:pPr>
        <w:pStyle w:val="Narration"/>
        <w:numPr>
          <w:ilvl w:val="0"/>
          <w:numId w:val="30"/>
        </w:numPr>
        <w:spacing w:before="0" w:after="180"/>
        <w:ind w:right="1620"/>
      </w:pPr>
      <w:r w:rsidRPr="00AA51C6">
        <w:t>Please note you must scan receipts and any documentation</w:t>
      </w:r>
      <w:r w:rsidRPr="00AA51C6" w:rsidDel="00DF10C8">
        <w:t xml:space="preserve"> </w:t>
      </w:r>
      <w:r w:rsidRPr="00AA51C6">
        <w:t>supporting the transaction</w:t>
      </w:r>
      <w:r w:rsidR="00D818C9">
        <w:t xml:space="preserve"> and save as</w:t>
      </w:r>
      <w:r w:rsidRPr="00AA51C6">
        <w:t xml:space="preserve"> </w:t>
      </w:r>
      <w:r w:rsidR="00AA51C6">
        <w:t xml:space="preserve">PDF </w:t>
      </w:r>
      <w:r w:rsidR="00561D98">
        <w:t xml:space="preserve">files. You must remain vigilant to </w:t>
      </w:r>
      <w:r w:rsidR="00004F01">
        <w:t>verify the transaction when it appears in your WORKDAY files. Transactions should be verified within 14 calendar days of appearing in WORKDAY.</w:t>
      </w:r>
    </w:p>
    <w:p w14:paraId="138720C4" w14:textId="57B0171C" w:rsidR="000339B2" w:rsidRPr="002D2597" w:rsidRDefault="000339B2" w:rsidP="000339B2">
      <w:pPr>
        <w:pStyle w:val="Heading2"/>
      </w:pPr>
      <w:r w:rsidRPr="002D2597">
        <w:t xml:space="preserve">Card Use </w:t>
      </w:r>
      <w:r w:rsidR="008B23BC">
        <w:t>b</w:t>
      </w:r>
      <w:r w:rsidRPr="002D2597">
        <w:t>y Another Employee</w:t>
      </w:r>
    </w:p>
    <w:p w14:paraId="138720C5" w14:textId="77777777" w:rsidR="000339B2" w:rsidRDefault="000339B2" w:rsidP="000339B2">
      <w:pPr>
        <w:pStyle w:val="Narration"/>
      </w:pPr>
      <w:r>
        <w:t>S</w:t>
      </w:r>
      <w:r w:rsidRPr="002D2597">
        <w:t xml:space="preserve">hould </w:t>
      </w:r>
      <w:r>
        <w:t>you</w:t>
      </w:r>
      <w:r w:rsidRPr="002D2597">
        <w:t xml:space="preserve"> allow another University employee to use </w:t>
      </w:r>
      <w:r>
        <w:t>your</w:t>
      </w:r>
      <w:r w:rsidRPr="002D2597">
        <w:t xml:space="preserve"> card, </w:t>
      </w:r>
      <w:r>
        <w:t xml:space="preserve">you </w:t>
      </w:r>
      <w:r w:rsidRPr="002D2597">
        <w:t xml:space="preserve">are responsible to ensure that the individual using </w:t>
      </w:r>
      <w:r>
        <w:t>the</w:t>
      </w:r>
      <w:r w:rsidRPr="002D2597">
        <w:t xml:space="preserve"> card is aware of the appropriate uses of the card</w:t>
      </w:r>
      <w:r>
        <w:t xml:space="preserve">. </w:t>
      </w:r>
    </w:p>
    <w:p w14:paraId="138720C6" w14:textId="77777777" w:rsidR="000339B2" w:rsidRDefault="000339B2" w:rsidP="000339B2">
      <w:pPr>
        <w:pStyle w:val="Narration"/>
      </w:pPr>
      <w:r>
        <w:t xml:space="preserve">Further, the borrower must </w:t>
      </w:r>
      <w:r w:rsidRPr="002D2597">
        <w:t>return the card</w:t>
      </w:r>
      <w:r>
        <w:t>,</w:t>
      </w:r>
      <w:r w:rsidRPr="002D2597">
        <w:t xml:space="preserve"> along with the necessary purchase documentation</w:t>
      </w:r>
      <w:r>
        <w:t>,</w:t>
      </w:r>
      <w:r w:rsidRPr="002D2597">
        <w:t xml:space="preserve"> immediately after making the purchase.  </w:t>
      </w:r>
    </w:p>
    <w:p w14:paraId="138720C7" w14:textId="77777777" w:rsidR="000339B2" w:rsidRPr="002D2597" w:rsidRDefault="000339B2" w:rsidP="000339B2">
      <w:pPr>
        <w:pStyle w:val="Narration"/>
      </w:pPr>
      <w:r>
        <w:t>You should</w:t>
      </w:r>
      <w:r w:rsidRPr="002D2597">
        <w:t xml:space="preserve"> note vendors may question a different person signing the card</w:t>
      </w:r>
      <w:r>
        <w:t>,</w:t>
      </w:r>
      <w:r w:rsidRPr="002D2597">
        <w:t xml:space="preserve"> and may refuse the sale.</w:t>
      </w:r>
    </w:p>
    <w:p w14:paraId="13872104" w14:textId="77777777" w:rsidR="00CD6D4B" w:rsidRPr="002D2597" w:rsidRDefault="00CD6D4B" w:rsidP="00CD6D4B">
      <w:pPr>
        <w:pStyle w:val="Heading2"/>
      </w:pPr>
      <w:r>
        <w:t xml:space="preserve">Purchasing </w:t>
      </w:r>
      <w:r w:rsidRPr="002D2597">
        <w:t>General Merchandise</w:t>
      </w:r>
    </w:p>
    <w:p w14:paraId="13872105" w14:textId="7229BB93" w:rsidR="00442A69" w:rsidRDefault="00655AF4" w:rsidP="00BC353C">
      <w:pPr>
        <w:pStyle w:val="Narration"/>
        <w:spacing w:before="0" w:after="0"/>
      </w:pPr>
      <w:r>
        <w:t>W</w:t>
      </w:r>
      <w:r w:rsidR="00AB2FF4">
        <w:t xml:space="preserve">hen making purchases </w:t>
      </w:r>
      <w:r>
        <w:t xml:space="preserve">of </w:t>
      </w:r>
      <w:r w:rsidR="0071384C">
        <w:t xml:space="preserve">some </w:t>
      </w:r>
      <w:r>
        <w:t>day-to-day items</w:t>
      </w:r>
      <w:r w:rsidR="00CD6D4B" w:rsidRPr="002D2597">
        <w:t xml:space="preserve">, </w:t>
      </w:r>
      <w:r>
        <w:t xml:space="preserve">we encourage using </w:t>
      </w:r>
      <w:r w:rsidR="00CD6D4B" w:rsidRPr="002D2597">
        <w:t xml:space="preserve">vendors the University may have under contract through the </w:t>
      </w:r>
      <w:r w:rsidR="003970C2" w:rsidRPr="003970C2">
        <w:t>Punchout Catalog Requisition program through Workday.</w:t>
      </w:r>
      <w:r w:rsidR="000E70B6">
        <w:t xml:space="preserve"> </w:t>
      </w:r>
      <w:r>
        <w:t xml:space="preserve">This program </w:t>
      </w:r>
      <w:r w:rsidR="000E70B6" w:rsidRPr="000E70B6">
        <w:t xml:space="preserve">provides a cost savings </w:t>
      </w:r>
      <w:r>
        <w:t>using</w:t>
      </w:r>
      <w:r w:rsidR="000E70B6" w:rsidRPr="000E70B6">
        <w:t xml:space="preserve"> online ordering from contracted supplier catalogs.</w:t>
      </w:r>
    </w:p>
    <w:p w14:paraId="4BF39D3D" w14:textId="77777777" w:rsidR="00874326" w:rsidRDefault="00874326" w:rsidP="00BC353C">
      <w:pPr>
        <w:pStyle w:val="Narration"/>
        <w:spacing w:before="0" w:after="0"/>
      </w:pPr>
    </w:p>
    <w:p w14:paraId="13872107" w14:textId="305F1D4B" w:rsidR="00CD6D4B" w:rsidRPr="002D2597" w:rsidRDefault="00CD6D4B" w:rsidP="00BC353C">
      <w:pPr>
        <w:pStyle w:val="Narration"/>
        <w:spacing w:before="0" w:after="0"/>
      </w:pPr>
      <w:r w:rsidRPr="002D2597">
        <w:t xml:space="preserve">Departments should continue to purchase basic office items </w:t>
      </w:r>
      <w:r>
        <w:t xml:space="preserve">such as </w:t>
      </w:r>
      <w:r w:rsidRPr="002D2597">
        <w:t>paper, pencils, pens, etc.</w:t>
      </w:r>
      <w:r>
        <w:t>,</w:t>
      </w:r>
      <w:r w:rsidRPr="002D2597">
        <w:t xml:space="preserve"> through Central Stores</w:t>
      </w:r>
      <w:r>
        <w:t xml:space="preserve"> as t</w:t>
      </w:r>
      <w:r w:rsidRPr="002D2597">
        <w:t>hese items are competitively priced and offer the convenience of on-campus stock.</w:t>
      </w:r>
    </w:p>
    <w:p w14:paraId="13D2E72E" w14:textId="77777777" w:rsidR="0001749E" w:rsidRDefault="0001749E" w:rsidP="00875E81">
      <w:pPr>
        <w:pStyle w:val="Title"/>
      </w:pPr>
    </w:p>
    <w:p w14:paraId="13872109" w14:textId="2F3EB5D8" w:rsidR="00875E81" w:rsidRDefault="00875E81" w:rsidP="00875E81">
      <w:pPr>
        <w:pStyle w:val="Title"/>
      </w:pPr>
      <w:r>
        <w:t>Restricted Usage</w:t>
      </w:r>
    </w:p>
    <w:p w14:paraId="1387210A" w14:textId="77777777" w:rsidR="00875E81" w:rsidRPr="002D2597" w:rsidRDefault="00875E81" w:rsidP="00875E81">
      <w:pPr>
        <w:pStyle w:val="Heading2"/>
      </w:pPr>
      <w:bookmarkStart w:id="10" w:name="_Toc300912437"/>
      <w:r w:rsidRPr="002D2597">
        <w:t>Restricted Vendors</w:t>
      </w:r>
      <w:bookmarkEnd w:id="10"/>
    </w:p>
    <w:p w14:paraId="1387210B" w14:textId="77777777" w:rsidR="00875E81" w:rsidRPr="00075C8D" w:rsidRDefault="00875E81" w:rsidP="00875E81">
      <w:pPr>
        <w:pStyle w:val="Narration"/>
      </w:pPr>
      <w:r w:rsidRPr="00075C8D">
        <w:t>Vendors are assigned a Merchant Category Code</w:t>
      </w:r>
      <w:r>
        <w:t xml:space="preserve">, or </w:t>
      </w:r>
      <w:r w:rsidRPr="00075C8D">
        <w:t>MCC</w:t>
      </w:r>
      <w:r>
        <w:t>,</w:t>
      </w:r>
      <w:r w:rsidRPr="00075C8D">
        <w:t xml:space="preserve"> based on the type of business they operate.  </w:t>
      </w:r>
    </w:p>
    <w:p w14:paraId="1387210C" w14:textId="77777777" w:rsidR="00875E81" w:rsidRDefault="00875E81" w:rsidP="00875E81">
      <w:pPr>
        <w:pStyle w:val="Narration"/>
      </w:pPr>
      <w:r>
        <w:t>Using these classifications, t</w:t>
      </w:r>
      <w:r w:rsidRPr="00075C8D">
        <w:t xml:space="preserve">he </w:t>
      </w:r>
      <w:r>
        <w:t>P</w:t>
      </w:r>
      <w:r w:rsidRPr="00075C8D">
        <w:t xml:space="preserve">Card is restricted </w:t>
      </w:r>
      <w:r>
        <w:t>for</w:t>
      </w:r>
      <w:r w:rsidRPr="00075C8D">
        <w:t xml:space="preserve"> use with certain types of </w:t>
      </w:r>
      <w:r>
        <w:t>vendors</w:t>
      </w:r>
      <w:r w:rsidRPr="00075C8D">
        <w:t xml:space="preserve">.  If the </w:t>
      </w:r>
      <w:r>
        <w:t>P</w:t>
      </w:r>
      <w:r w:rsidRPr="00075C8D">
        <w:t>Card is presented for payment to these vendors, authorization will be declined.</w:t>
      </w:r>
    </w:p>
    <w:p w14:paraId="707AAF89" w14:textId="1C2CDDF3" w:rsidR="00D740B3" w:rsidRDefault="00875E81" w:rsidP="00875E81">
      <w:pPr>
        <w:pStyle w:val="Narration"/>
      </w:pPr>
      <w:r>
        <w:t>However, i</w:t>
      </w:r>
      <w:r w:rsidRPr="00075C8D">
        <w:t xml:space="preserve">f </w:t>
      </w:r>
      <w:r>
        <w:t xml:space="preserve">a transaction </w:t>
      </w:r>
      <w:r w:rsidRPr="00075C8D">
        <w:t>within guidelines</w:t>
      </w:r>
      <w:r>
        <w:t xml:space="preserve"> is declined</w:t>
      </w:r>
      <w:r w:rsidRPr="00075C8D">
        <w:t xml:space="preserve">, </w:t>
      </w:r>
      <w:r>
        <w:t xml:space="preserve">please </w:t>
      </w:r>
      <w:r w:rsidRPr="00075C8D">
        <w:t xml:space="preserve">call the Program Coordinator immediately to discuss the purchase.  </w:t>
      </w:r>
    </w:p>
    <w:p w14:paraId="1387210E" w14:textId="71E81BAD" w:rsidR="00875E81" w:rsidRDefault="00875E81" w:rsidP="00875E81">
      <w:pPr>
        <w:pStyle w:val="Narration"/>
      </w:pPr>
      <w:r>
        <w:t>Also</w:t>
      </w:r>
      <w:r w:rsidRPr="00075C8D">
        <w:t xml:space="preserve"> note that many vendors who operate </w:t>
      </w:r>
      <w:r w:rsidRPr="004106B4">
        <w:rPr>
          <w:i/>
        </w:rPr>
        <w:t>within acceptable MCC’s</w:t>
      </w:r>
      <w:r w:rsidRPr="00075C8D">
        <w:t xml:space="preserve"> may sell </w:t>
      </w:r>
      <w:r w:rsidRPr="004106B4">
        <w:rPr>
          <w:i/>
        </w:rPr>
        <w:t>some</w:t>
      </w:r>
      <w:r w:rsidRPr="00075C8D">
        <w:t xml:space="preserve"> </w:t>
      </w:r>
      <w:r w:rsidRPr="004106B4">
        <w:t>items</w:t>
      </w:r>
      <w:r w:rsidRPr="00075C8D">
        <w:t xml:space="preserve"> restricted from purchase </w:t>
      </w:r>
      <w:r>
        <w:t xml:space="preserve">using </w:t>
      </w:r>
      <w:r w:rsidRPr="00075C8D">
        <w:t xml:space="preserve">the </w:t>
      </w:r>
      <w:r>
        <w:t>P</w:t>
      </w:r>
      <w:r w:rsidRPr="00075C8D">
        <w:t>Card</w:t>
      </w:r>
      <w:r>
        <w:t xml:space="preserve">. </w:t>
      </w:r>
    </w:p>
    <w:p w14:paraId="1387210F" w14:textId="77777777" w:rsidR="00875E81" w:rsidRPr="00075C8D" w:rsidRDefault="00875E81" w:rsidP="00875E81">
      <w:pPr>
        <w:pStyle w:val="Narration"/>
      </w:pPr>
      <w:r>
        <w:t>The message here is, even though</w:t>
      </w:r>
      <w:r w:rsidRPr="00075C8D">
        <w:t xml:space="preserve"> </w:t>
      </w:r>
      <w:r>
        <w:t xml:space="preserve">an approved </w:t>
      </w:r>
      <w:r w:rsidRPr="00075C8D">
        <w:t xml:space="preserve">vendor sells it does not </w:t>
      </w:r>
      <w:r>
        <w:t xml:space="preserve">always </w:t>
      </w:r>
      <w:r w:rsidRPr="00075C8D">
        <w:t xml:space="preserve">mean the Cardholder </w:t>
      </w:r>
      <w:r>
        <w:t xml:space="preserve">will be able to </w:t>
      </w:r>
      <w:r w:rsidRPr="00075C8D">
        <w:t xml:space="preserve">buy it.  </w:t>
      </w:r>
      <w:r>
        <w:t>Please reference</w:t>
      </w:r>
      <w:r w:rsidRPr="00075C8D">
        <w:t xml:space="preserve"> the </w:t>
      </w:r>
      <w:r>
        <w:t>Restricted &amp; Prohibited Items topic for a complete listing of restricted items</w:t>
      </w:r>
      <w:r w:rsidRPr="00075C8D">
        <w:t>.</w:t>
      </w:r>
      <w:r>
        <w:t xml:space="preserve"> </w:t>
      </w:r>
    </w:p>
    <w:p w14:paraId="13872113" w14:textId="649F0269" w:rsidR="0057554B" w:rsidRDefault="00875E81" w:rsidP="00EC2DD7">
      <w:pPr>
        <w:pStyle w:val="Narration"/>
      </w:pPr>
      <w:r w:rsidRPr="002659DE">
        <w:rPr>
          <w:highlight w:val="yellow"/>
        </w:rPr>
        <w:t>If you believe your department has a unique purchasing need that cannot be met due to these restrictions, please contact the Program Coordinator prior to the purchase, as an exception may be approved.</w:t>
      </w:r>
      <w:r>
        <w:t xml:space="preserve"> </w:t>
      </w:r>
      <w:bookmarkStart w:id="11" w:name="_Toc214675997"/>
      <w:bookmarkStart w:id="12" w:name="_Toc300912438"/>
      <w:bookmarkEnd w:id="3"/>
      <w:bookmarkEnd w:id="4"/>
    </w:p>
    <w:p w14:paraId="0DDBACDD" w14:textId="77777777" w:rsidR="003D6E19" w:rsidRDefault="003D6E19" w:rsidP="00A5171C">
      <w:pPr>
        <w:pStyle w:val="Heading2"/>
      </w:pPr>
    </w:p>
    <w:p w14:paraId="2D396D45" w14:textId="77777777" w:rsidR="003D6E19" w:rsidRDefault="003D6E19" w:rsidP="00A5171C">
      <w:pPr>
        <w:pStyle w:val="Heading2"/>
      </w:pPr>
    </w:p>
    <w:p w14:paraId="1B7CFB4A" w14:textId="77777777" w:rsidR="003D6E19" w:rsidRDefault="003D6E19" w:rsidP="00A5171C">
      <w:pPr>
        <w:pStyle w:val="Heading2"/>
      </w:pPr>
    </w:p>
    <w:p w14:paraId="1FBCEA2E" w14:textId="77777777" w:rsidR="003D6E19" w:rsidRDefault="003D6E19" w:rsidP="003D6E19"/>
    <w:p w14:paraId="53B576A9" w14:textId="77777777" w:rsidR="003D6E19" w:rsidRPr="003D6E19" w:rsidRDefault="003D6E19" w:rsidP="003D6E19"/>
    <w:p w14:paraId="5FD1FC1A" w14:textId="77777777" w:rsidR="003D6E19" w:rsidRDefault="003D6E19" w:rsidP="00A5171C">
      <w:pPr>
        <w:pStyle w:val="Heading2"/>
      </w:pPr>
    </w:p>
    <w:p w14:paraId="37AAD091" w14:textId="77777777" w:rsidR="003D6E19" w:rsidRDefault="003D6E19" w:rsidP="00A5171C">
      <w:pPr>
        <w:pStyle w:val="Heading2"/>
      </w:pPr>
    </w:p>
    <w:p w14:paraId="13872114" w14:textId="15C16776" w:rsidR="00DD59A9" w:rsidRPr="002D2597" w:rsidRDefault="00E724DB" w:rsidP="00A5171C">
      <w:pPr>
        <w:pStyle w:val="Heading2"/>
      </w:pPr>
      <w:r w:rsidRPr="00403A44">
        <w:t>Pyramiding</w:t>
      </w:r>
      <w:bookmarkEnd w:id="11"/>
      <w:bookmarkEnd w:id="12"/>
    </w:p>
    <w:p w14:paraId="13872115" w14:textId="77777777" w:rsidR="00B3790E" w:rsidRPr="00DD43F9" w:rsidRDefault="00544F15" w:rsidP="00DD59A9">
      <w:pPr>
        <w:pStyle w:val="Narration"/>
      </w:pPr>
      <w:r w:rsidRPr="00DD43F9">
        <w:t>Another restricted use</w:t>
      </w:r>
      <w:r w:rsidR="00EF63DC" w:rsidRPr="00DD43F9">
        <w:t xml:space="preserve"> of the PCard</w:t>
      </w:r>
      <w:r w:rsidRPr="00DD43F9">
        <w:t xml:space="preserve"> is called </w:t>
      </w:r>
      <w:r w:rsidR="00DD59A9" w:rsidRPr="00DD43F9">
        <w:t>Pyramiding</w:t>
      </w:r>
      <w:r w:rsidRPr="00DD43F9">
        <w:t>,</w:t>
      </w:r>
      <w:r w:rsidR="00EF63DC" w:rsidRPr="00DD43F9">
        <w:t xml:space="preserve"> </w:t>
      </w:r>
      <w:r w:rsidRPr="00DD43F9">
        <w:t>which</w:t>
      </w:r>
      <w:r w:rsidR="00DD59A9" w:rsidRPr="00DD43F9">
        <w:t xml:space="preserve"> is the use of multiple card transactions to make a purchase that would otherwise exceed your procurement card per transaction limit.  </w:t>
      </w:r>
    </w:p>
    <w:p w14:paraId="5E63CEF5" w14:textId="3E3F29BC" w:rsidR="003D6E19" w:rsidRDefault="00DD59A9" w:rsidP="00813DE7">
      <w:pPr>
        <w:pStyle w:val="Narration"/>
        <w:jc w:val="center"/>
      </w:pPr>
      <w:r w:rsidRPr="00EC2DD7">
        <w:rPr>
          <w:b/>
          <w:bCs/>
        </w:rPr>
        <w:t xml:space="preserve">Pyramiding is </w:t>
      </w:r>
      <w:r w:rsidRPr="00EC2DD7">
        <w:rPr>
          <w:b/>
          <w:bCs/>
          <w:i/>
        </w:rPr>
        <w:t>not</w:t>
      </w:r>
      <w:r w:rsidRPr="00EC2DD7">
        <w:rPr>
          <w:b/>
          <w:bCs/>
        </w:rPr>
        <w:t xml:space="preserve"> </w:t>
      </w:r>
      <w:r w:rsidR="0096417A" w:rsidRPr="00EC2DD7">
        <w:rPr>
          <w:b/>
          <w:bCs/>
        </w:rPr>
        <w:t>permitted.</w:t>
      </w:r>
    </w:p>
    <w:p w14:paraId="13872119" w14:textId="0097BE65" w:rsidR="00DD59A9" w:rsidRPr="00DD43F9" w:rsidRDefault="0096417A" w:rsidP="00DD59A9">
      <w:pPr>
        <w:pStyle w:val="Narration"/>
      </w:pPr>
      <w:r>
        <w:rPr>
          <w:b/>
          <w:bCs/>
        </w:rPr>
        <w:t>P</w:t>
      </w:r>
      <w:r w:rsidR="00DD59A9" w:rsidRPr="00DD43F9">
        <w:rPr>
          <w:b/>
          <w:bCs/>
        </w:rPr>
        <w:t xml:space="preserve">yramiding </w:t>
      </w:r>
      <w:r w:rsidR="00EF63DC" w:rsidRPr="00DD43F9">
        <w:rPr>
          <w:b/>
          <w:bCs/>
          <w:u w:val="single"/>
        </w:rPr>
        <w:t>c</w:t>
      </w:r>
      <w:r w:rsidR="00DD59A9" w:rsidRPr="00DD43F9">
        <w:rPr>
          <w:b/>
          <w:bCs/>
          <w:u w:val="single"/>
        </w:rPr>
        <w:t>harges</w:t>
      </w:r>
      <w:r>
        <w:rPr>
          <w:b/>
        </w:rPr>
        <w:t xml:space="preserve"> </w:t>
      </w:r>
      <w:r w:rsidR="00D3237F">
        <w:t>are</w:t>
      </w:r>
      <w:r w:rsidR="00DD59A9" w:rsidRPr="00DD43F9">
        <w:t xml:space="preserve"> the use of </w:t>
      </w:r>
      <w:r w:rsidR="00DD59A9" w:rsidRPr="00DD43F9">
        <w:rPr>
          <w:i/>
        </w:rPr>
        <w:t>multiple transactions</w:t>
      </w:r>
      <w:r w:rsidR="00DD59A9" w:rsidRPr="00DD43F9">
        <w:t xml:space="preserve"> to circumvent </w:t>
      </w:r>
      <w:r w:rsidR="00DD59A9" w:rsidRPr="00DD43F9">
        <w:rPr>
          <w:u w:val="single"/>
        </w:rPr>
        <w:t>per</w:t>
      </w:r>
      <w:r w:rsidR="003D3C34">
        <w:rPr>
          <w:u w:val="single"/>
        </w:rPr>
        <w:t>-</w:t>
      </w:r>
      <w:r w:rsidR="00DD59A9" w:rsidRPr="00DD43F9">
        <w:rPr>
          <w:u w:val="single"/>
        </w:rPr>
        <w:t>transaction limits</w:t>
      </w:r>
      <w:r w:rsidR="00DD59A9" w:rsidRPr="00DD43F9">
        <w:t xml:space="preserve">. </w:t>
      </w:r>
    </w:p>
    <w:p w14:paraId="1387211A" w14:textId="1FC0EC0C" w:rsidR="00DD59A9" w:rsidRPr="00DD43F9" w:rsidRDefault="00DD59A9" w:rsidP="00DD59A9">
      <w:pPr>
        <w:pStyle w:val="Narration"/>
      </w:pPr>
      <w:r w:rsidRPr="00DD43F9">
        <w:t>For example, someone with a $1,</w:t>
      </w:r>
      <w:r w:rsidR="002473A8">
        <w:t>0</w:t>
      </w:r>
      <w:r w:rsidRPr="00DD43F9">
        <w:t>00 per transaction limit makes a purchase of $1,900 by requesting the vendor process one transaction for $1,</w:t>
      </w:r>
      <w:r w:rsidR="002473A8">
        <w:t>0</w:t>
      </w:r>
      <w:r w:rsidRPr="00DD43F9">
        <w:t>00 and another transaction for $</w:t>
      </w:r>
      <w:r w:rsidR="002473A8">
        <w:t>9</w:t>
      </w:r>
      <w:r w:rsidRPr="00DD43F9">
        <w:t>00, to circumvent the $1,</w:t>
      </w:r>
      <w:r w:rsidR="002473A8">
        <w:t>9</w:t>
      </w:r>
      <w:r w:rsidRPr="00DD43F9">
        <w:t xml:space="preserve">00 per transaction limit. </w:t>
      </w:r>
    </w:p>
    <w:p w14:paraId="1387211B" w14:textId="77777777" w:rsidR="00DD59A9" w:rsidRPr="00DD43F9" w:rsidRDefault="00DD59A9" w:rsidP="00DD59A9">
      <w:pPr>
        <w:pStyle w:val="Narration"/>
        <w:rPr>
          <w:i/>
        </w:rPr>
      </w:pPr>
      <w:r w:rsidRPr="00DD43F9">
        <w:rPr>
          <w:i/>
        </w:rPr>
        <w:t xml:space="preserve">Note that </w:t>
      </w:r>
      <w:r w:rsidR="003B21C0" w:rsidRPr="00DD43F9">
        <w:rPr>
          <w:i/>
        </w:rPr>
        <w:t>the practice of</w:t>
      </w:r>
      <w:r w:rsidRPr="00DD43F9">
        <w:rPr>
          <w:i/>
        </w:rPr>
        <w:t xml:space="preserve"> pyramiding </w:t>
      </w:r>
      <w:r w:rsidR="003B21C0" w:rsidRPr="00DD43F9">
        <w:rPr>
          <w:i/>
        </w:rPr>
        <w:t xml:space="preserve">is considered </w:t>
      </w:r>
      <w:r w:rsidR="00544F15" w:rsidRPr="00DD43F9">
        <w:rPr>
          <w:i/>
        </w:rPr>
        <w:t xml:space="preserve">in play </w:t>
      </w:r>
      <w:r w:rsidRPr="00DD43F9">
        <w:rPr>
          <w:i/>
        </w:rPr>
        <w:t xml:space="preserve">whether </w:t>
      </w:r>
      <w:r w:rsidR="003B21C0" w:rsidRPr="00DD43F9">
        <w:rPr>
          <w:i/>
        </w:rPr>
        <w:t>a</w:t>
      </w:r>
      <w:r w:rsidRPr="00DD43F9">
        <w:rPr>
          <w:i/>
        </w:rPr>
        <w:t xml:space="preserve"> transaction is for several items or </w:t>
      </w:r>
      <w:r w:rsidR="00FA5F7F" w:rsidRPr="00DD43F9">
        <w:rPr>
          <w:i/>
        </w:rPr>
        <w:t>just</w:t>
      </w:r>
      <w:r w:rsidRPr="00DD43F9">
        <w:rPr>
          <w:i/>
        </w:rPr>
        <w:t xml:space="preserve"> one item. </w:t>
      </w:r>
    </w:p>
    <w:p w14:paraId="13872121" w14:textId="31D17297" w:rsidR="00403A44" w:rsidRDefault="00403A44" w:rsidP="00297DA7">
      <w:pPr>
        <w:pStyle w:val="Narration"/>
        <w:jc w:val="center"/>
      </w:pPr>
      <w:r>
        <w:br w:type="page"/>
      </w:r>
    </w:p>
    <w:p w14:paraId="13872122" w14:textId="77777777" w:rsidR="0057554B" w:rsidRDefault="0057554B" w:rsidP="00A5171C">
      <w:pPr>
        <w:pStyle w:val="Heading2"/>
      </w:pPr>
      <w:bookmarkStart w:id="13" w:name="_Toc214675998"/>
      <w:bookmarkStart w:id="14" w:name="_Toc300912439"/>
      <w:bookmarkStart w:id="15" w:name="_Hlk529792699"/>
    </w:p>
    <w:p w14:paraId="13872124" w14:textId="6BCDE59C" w:rsidR="0039032F" w:rsidRPr="002D2597" w:rsidRDefault="0039032F" w:rsidP="00A5171C">
      <w:pPr>
        <w:pStyle w:val="Heading2"/>
      </w:pPr>
      <w:r w:rsidRPr="00A73AAB">
        <w:rPr>
          <w:highlight w:val="yellow"/>
        </w:rPr>
        <w:t xml:space="preserve">Restricted/Prohibited Procurement Card Purchases </w:t>
      </w:r>
      <w:r w:rsidR="0027202E" w:rsidRPr="00A73AAB">
        <w:rPr>
          <w:highlight w:val="yellow"/>
        </w:rPr>
        <w:t>and</w:t>
      </w:r>
      <w:r w:rsidRPr="00A73AAB">
        <w:rPr>
          <w:highlight w:val="yellow"/>
        </w:rPr>
        <w:t xml:space="preserve"> Activities</w:t>
      </w:r>
      <w:bookmarkEnd w:id="13"/>
      <w:bookmarkEnd w:id="14"/>
      <w:r w:rsidRPr="002D2597">
        <w:t xml:space="preserve"> </w:t>
      </w:r>
      <w:bookmarkEnd w:id="15"/>
      <w:r w:rsidRPr="002D2597">
        <w:t>**</w:t>
      </w:r>
    </w:p>
    <w:p w14:paraId="13872125" w14:textId="77777777" w:rsidR="0039032F" w:rsidRPr="002D2597" w:rsidRDefault="00DD43F9" w:rsidP="0039032F">
      <w:pPr>
        <w:rPr>
          <w:rFonts w:asciiTheme="majorHAnsi" w:hAnsiTheme="majorHAnsi"/>
          <w:b/>
          <w:i/>
          <w:szCs w:val="22"/>
        </w:rPr>
      </w:pPr>
      <w:bookmarkStart w:id="16" w:name="_Hlk130972779"/>
      <w:r>
        <w:rPr>
          <w:rFonts w:asciiTheme="majorHAnsi" w:hAnsiTheme="majorHAnsi"/>
          <w:b/>
          <w:i/>
          <w:szCs w:val="22"/>
        </w:rPr>
        <w:t>P</w:t>
      </w:r>
      <w:r w:rsidR="0039032F" w:rsidRPr="002D2597">
        <w:rPr>
          <w:rFonts w:asciiTheme="majorHAnsi" w:hAnsiTheme="majorHAnsi"/>
          <w:b/>
          <w:i/>
          <w:szCs w:val="22"/>
        </w:rPr>
        <w:t>lease contact Purchasing for assistance if you have a need that may not comply with this program.</w:t>
      </w:r>
    </w:p>
    <w:p w14:paraId="13872126" w14:textId="0C57DEAC" w:rsidR="00E84960" w:rsidRDefault="0039032F" w:rsidP="0039032F">
      <w:pPr>
        <w:pStyle w:val="Narration"/>
      </w:pPr>
      <w:r w:rsidRPr="002D2597">
        <w:t xml:space="preserve">** </w:t>
      </w:r>
      <w:r w:rsidR="00677970">
        <w:t>C</w:t>
      </w:r>
      <w:r w:rsidRPr="002D2597">
        <w:t xml:space="preserve">ertain </w:t>
      </w:r>
      <w:r w:rsidR="00677970">
        <w:t xml:space="preserve">items from the </w:t>
      </w:r>
      <w:r w:rsidRPr="002D2597">
        <w:t xml:space="preserve">“Restricted </w:t>
      </w:r>
      <w:r w:rsidR="00677970">
        <w:t xml:space="preserve">&amp; Prohibited </w:t>
      </w:r>
      <w:r w:rsidRPr="002D2597">
        <w:t>Items</w:t>
      </w:r>
      <w:r w:rsidR="00677970">
        <w:t xml:space="preserve"> List</w:t>
      </w:r>
      <w:r w:rsidRPr="002D2597">
        <w:t xml:space="preserve">” may be purchased through the </w:t>
      </w:r>
      <w:r w:rsidR="00F64D3F">
        <w:t>Punchout Suppliers list in the Workday</w:t>
      </w:r>
      <w:r w:rsidRPr="002D2597">
        <w:t xml:space="preserve"> ordering system and charged to the University Procurement Card.  </w:t>
      </w:r>
    </w:p>
    <w:p w14:paraId="13872127" w14:textId="6C345D9B" w:rsidR="0039032F" w:rsidRDefault="0039032F" w:rsidP="0039032F">
      <w:pPr>
        <w:pStyle w:val="Narration"/>
      </w:pPr>
      <w:r w:rsidRPr="002D2597">
        <w:t xml:space="preserve">Visit the Department of Purchasing website for more information about the </w:t>
      </w:r>
      <w:r w:rsidR="00F64D3F">
        <w:t xml:space="preserve">Punchout Suppliers </w:t>
      </w:r>
      <w:r w:rsidRPr="002D2597">
        <w:t xml:space="preserve">ordering system, including </w:t>
      </w:r>
      <w:r w:rsidR="00677970">
        <w:t>the</w:t>
      </w:r>
      <w:r w:rsidRPr="002D2597">
        <w:t xml:space="preserve"> </w:t>
      </w:r>
      <w:r w:rsidRPr="00677970">
        <w:rPr>
          <w:i/>
        </w:rPr>
        <w:t>current</w:t>
      </w:r>
      <w:r w:rsidRPr="002D2597">
        <w:t xml:space="preserve"> list of items available through the system.</w:t>
      </w:r>
      <w:r w:rsidR="00E84960">
        <w:t xml:space="preserve"> </w:t>
      </w:r>
    </w:p>
    <w:tbl>
      <w:tblPr>
        <w:tblW w:w="9630" w:type="dxa"/>
        <w:tblLook w:val="04A0" w:firstRow="1" w:lastRow="0" w:firstColumn="1" w:lastColumn="0" w:noHBand="0" w:noVBand="1"/>
      </w:tblPr>
      <w:tblGrid>
        <w:gridCol w:w="3420"/>
        <w:gridCol w:w="6210"/>
      </w:tblGrid>
      <w:tr w:rsidR="00201FCD" w14:paraId="1387212B" w14:textId="77777777" w:rsidTr="00DD43F9">
        <w:trPr>
          <w:trHeight w:val="825"/>
        </w:trPr>
        <w:tc>
          <w:tcPr>
            <w:tcW w:w="3420" w:type="dxa"/>
            <w:tcBorders>
              <w:top w:val="nil"/>
              <w:left w:val="nil"/>
              <w:bottom w:val="nil"/>
              <w:right w:val="nil"/>
            </w:tcBorders>
            <w:shd w:val="clear" w:color="000000" w:fill="D8D8D8"/>
            <w:vAlign w:val="center"/>
            <w:hideMark/>
          </w:tcPr>
          <w:p w14:paraId="13872128" w14:textId="77777777" w:rsidR="00201FCD" w:rsidRDefault="00201FCD" w:rsidP="0000399A">
            <w:pPr>
              <w:rPr>
                <w:b/>
                <w:bCs/>
                <w:szCs w:val="22"/>
              </w:rPr>
            </w:pPr>
            <w:bookmarkStart w:id="17" w:name="_Hlk8220614"/>
            <w:bookmarkEnd w:id="16"/>
            <w:r>
              <w:rPr>
                <w:b/>
                <w:bCs/>
                <w:szCs w:val="22"/>
              </w:rPr>
              <w:t>Advertising</w:t>
            </w:r>
          </w:p>
        </w:tc>
        <w:tc>
          <w:tcPr>
            <w:tcW w:w="6210" w:type="dxa"/>
            <w:tcBorders>
              <w:top w:val="nil"/>
              <w:left w:val="nil"/>
              <w:bottom w:val="nil"/>
              <w:right w:val="nil"/>
            </w:tcBorders>
            <w:shd w:val="clear" w:color="000000" w:fill="D8D8D8"/>
            <w:vAlign w:val="center"/>
            <w:hideMark/>
          </w:tcPr>
          <w:p w14:paraId="13872129" w14:textId="77777777" w:rsidR="00AB1699" w:rsidRDefault="00201FCD" w:rsidP="0000399A">
            <w:pPr>
              <w:rPr>
                <w:szCs w:val="22"/>
              </w:rPr>
            </w:pPr>
            <w:r>
              <w:rPr>
                <w:szCs w:val="22"/>
              </w:rPr>
              <w:t xml:space="preserve">Legal Notices, Job Advertising, Internet, Publications.  </w:t>
            </w:r>
          </w:p>
          <w:p w14:paraId="1387212A" w14:textId="77777777" w:rsidR="00201FCD" w:rsidRPr="00AB1699" w:rsidRDefault="00201FCD" w:rsidP="0000399A">
            <w:pPr>
              <w:rPr>
                <w:i/>
                <w:szCs w:val="22"/>
              </w:rPr>
            </w:pPr>
            <w:r w:rsidRPr="00AB1699">
              <w:rPr>
                <w:i/>
                <w:szCs w:val="22"/>
              </w:rPr>
              <w:t>University Communications &amp; Marketing must be contacted.</w:t>
            </w:r>
          </w:p>
        </w:tc>
      </w:tr>
      <w:tr w:rsidR="00201FCD" w14:paraId="1387212F" w14:textId="77777777" w:rsidTr="00DD43F9">
        <w:trPr>
          <w:trHeight w:val="1185"/>
        </w:trPr>
        <w:tc>
          <w:tcPr>
            <w:tcW w:w="3420" w:type="dxa"/>
            <w:tcBorders>
              <w:top w:val="nil"/>
              <w:left w:val="nil"/>
              <w:bottom w:val="nil"/>
              <w:right w:val="nil"/>
            </w:tcBorders>
            <w:shd w:val="clear" w:color="auto" w:fill="auto"/>
            <w:vAlign w:val="center"/>
            <w:hideMark/>
          </w:tcPr>
          <w:p w14:paraId="1387212C" w14:textId="77777777" w:rsidR="00201FCD" w:rsidRDefault="00201FCD" w:rsidP="0000399A">
            <w:pPr>
              <w:rPr>
                <w:b/>
                <w:bCs/>
                <w:szCs w:val="22"/>
              </w:rPr>
            </w:pPr>
            <w:r>
              <w:rPr>
                <w:b/>
                <w:bCs/>
                <w:szCs w:val="22"/>
              </w:rPr>
              <w:t>Alcoholic Beverages</w:t>
            </w:r>
          </w:p>
        </w:tc>
        <w:tc>
          <w:tcPr>
            <w:tcW w:w="6210" w:type="dxa"/>
            <w:tcBorders>
              <w:top w:val="nil"/>
              <w:left w:val="nil"/>
              <w:bottom w:val="nil"/>
              <w:right w:val="nil"/>
            </w:tcBorders>
            <w:shd w:val="clear" w:color="auto" w:fill="auto"/>
            <w:vAlign w:val="center"/>
            <w:hideMark/>
          </w:tcPr>
          <w:p w14:paraId="1387212D" w14:textId="77777777" w:rsidR="00201FCD" w:rsidRDefault="00000000" w:rsidP="0000399A">
            <w:pPr>
              <w:rPr>
                <w:color w:val="0563C1"/>
                <w:szCs w:val="22"/>
                <w:u w:val="single"/>
              </w:rPr>
            </w:pPr>
            <w:hyperlink r:id="rId17" w:history="1">
              <w:r w:rsidR="00201FCD">
                <w:rPr>
                  <w:rStyle w:val="Hyperlink"/>
                  <w:szCs w:val="22"/>
                </w:rPr>
                <w:t>Except as allowable under The Allowable Entertainment and Other Discretionary Expenses Chart.</w:t>
              </w:r>
            </w:hyperlink>
          </w:p>
          <w:p w14:paraId="1387212E" w14:textId="77777777" w:rsidR="00F520BA" w:rsidRPr="00F520BA" w:rsidRDefault="00F520BA" w:rsidP="0000399A">
            <w:pPr>
              <w:rPr>
                <w:color w:val="0563C1"/>
                <w:szCs w:val="22"/>
              </w:rPr>
            </w:pPr>
          </w:p>
        </w:tc>
      </w:tr>
      <w:tr w:rsidR="00201FCD" w14:paraId="13872132" w14:textId="77777777" w:rsidTr="00DD43F9">
        <w:trPr>
          <w:trHeight w:val="870"/>
        </w:trPr>
        <w:tc>
          <w:tcPr>
            <w:tcW w:w="3420" w:type="dxa"/>
            <w:tcBorders>
              <w:top w:val="nil"/>
              <w:left w:val="nil"/>
              <w:bottom w:val="nil"/>
              <w:right w:val="nil"/>
            </w:tcBorders>
            <w:shd w:val="clear" w:color="000000" w:fill="D8D8D8"/>
            <w:vAlign w:val="center"/>
            <w:hideMark/>
          </w:tcPr>
          <w:p w14:paraId="13872130" w14:textId="77777777" w:rsidR="00201FCD" w:rsidRDefault="00201FCD" w:rsidP="0000399A">
            <w:pPr>
              <w:rPr>
                <w:b/>
                <w:bCs/>
                <w:szCs w:val="22"/>
              </w:rPr>
            </w:pPr>
            <w:r>
              <w:rPr>
                <w:b/>
                <w:bCs/>
                <w:szCs w:val="22"/>
              </w:rPr>
              <w:t>Appliances</w:t>
            </w:r>
          </w:p>
        </w:tc>
        <w:tc>
          <w:tcPr>
            <w:tcW w:w="6210" w:type="dxa"/>
            <w:tcBorders>
              <w:top w:val="nil"/>
              <w:left w:val="nil"/>
              <w:bottom w:val="nil"/>
              <w:right w:val="nil"/>
            </w:tcBorders>
            <w:shd w:val="clear" w:color="000000" w:fill="D8D8D8"/>
            <w:vAlign w:val="center"/>
            <w:hideMark/>
          </w:tcPr>
          <w:p w14:paraId="13872131" w14:textId="77777777" w:rsidR="00201FCD" w:rsidRDefault="00201FCD" w:rsidP="0000399A">
            <w:pPr>
              <w:rPr>
                <w:szCs w:val="22"/>
              </w:rPr>
            </w:pPr>
            <w:r>
              <w:rPr>
                <w:szCs w:val="22"/>
              </w:rPr>
              <w:t>Air Conditioners, Heaters, Refrigerators, Stoves, Ovens, Washer, Dryers, Microwaves, Coffee Pots, Toasters, etc.</w:t>
            </w:r>
          </w:p>
        </w:tc>
      </w:tr>
      <w:tr w:rsidR="00201FCD" w14:paraId="13872135" w14:textId="77777777" w:rsidTr="00DD43F9">
        <w:trPr>
          <w:trHeight w:val="300"/>
        </w:trPr>
        <w:tc>
          <w:tcPr>
            <w:tcW w:w="3420" w:type="dxa"/>
            <w:tcBorders>
              <w:top w:val="nil"/>
              <w:left w:val="nil"/>
              <w:bottom w:val="nil"/>
              <w:right w:val="nil"/>
            </w:tcBorders>
            <w:shd w:val="clear" w:color="auto" w:fill="auto"/>
            <w:vAlign w:val="center"/>
            <w:hideMark/>
          </w:tcPr>
          <w:p w14:paraId="13872133" w14:textId="77777777" w:rsidR="00201FCD" w:rsidRDefault="00201FCD" w:rsidP="0000399A">
            <w:pPr>
              <w:rPr>
                <w:b/>
                <w:bCs/>
                <w:szCs w:val="22"/>
              </w:rPr>
            </w:pPr>
            <w:r>
              <w:rPr>
                <w:b/>
                <w:bCs/>
                <w:szCs w:val="22"/>
              </w:rPr>
              <w:t>Cash Advances</w:t>
            </w:r>
          </w:p>
        </w:tc>
        <w:tc>
          <w:tcPr>
            <w:tcW w:w="6210" w:type="dxa"/>
            <w:tcBorders>
              <w:top w:val="nil"/>
              <w:left w:val="nil"/>
              <w:bottom w:val="nil"/>
              <w:right w:val="nil"/>
            </w:tcBorders>
            <w:shd w:val="clear" w:color="auto" w:fill="auto"/>
            <w:vAlign w:val="bottom"/>
            <w:hideMark/>
          </w:tcPr>
          <w:p w14:paraId="13872134" w14:textId="77777777" w:rsidR="00201FCD" w:rsidRPr="00D31B89" w:rsidRDefault="00201FCD" w:rsidP="0000399A">
            <w:pPr>
              <w:rPr>
                <w:b/>
                <w:bCs/>
                <w:szCs w:val="22"/>
                <w:highlight w:val="yellow"/>
              </w:rPr>
            </w:pPr>
          </w:p>
        </w:tc>
      </w:tr>
      <w:tr w:rsidR="00201FCD" w14:paraId="13872139" w14:textId="77777777" w:rsidTr="00DD43F9">
        <w:trPr>
          <w:trHeight w:val="801"/>
        </w:trPr>
        <w:tc>
          <w:tcPr>
            <w:tcW w:w="3420" w:type="dxa"/>
            <w:tcBorders>
              <w:top w:val="nil"/>
              <w:left w:val="nil"/>
              <w:bottom w:val="nil"/>
              <w:right w:val="nil"/>
            </w:tcBorders>
            <w:shd w:val="clear" w:color="000000" w:fill="D8D8D8"/>
            <w:vAlign w:val="center"/>
            <w:hideMark/>
          </w:tcPr>
          <w:p w14:paraId="13872136" w14:textId="77777777" w:rsidR="00201FCD" w:rsidRDefault="00201FCD" w:rsidP="0000399A">
            <w:pPr>
              <w:rPr>
                <w:b/>
                <w:bCs/>
                <w:szCs w:val="22"/>
              </w:rPr>
            </w:pPr>
            <w:r>
              <w:rPr>
                <w:b/>
                <w:bCs/>
                <w:szCs w:val="22"/>
              </w:rPr>
              <w:t>Computers, Electronic Communication Devices</w:t>
            </w:r>
          </w:p>
        </w:tc>
        <w:tc>
          <w:tcPr>
            <w:tcW w:w="6210" w:type="dxa"/>
            <w:tcBorders>
              <w:top w:val="nil"/>
              <w:left w:val="nil"/>
              <w:bottom w:val="nil"/>
              <w:right w:val="nil"/>
            </w:tcBorders>
            <w:shd w:val="clear" w:color="000000" w:fill="D8D8D8"/>
            <w:vAlign w:val="center"/>
            <w:hideMark/>
          </w:tcPr>
          <w:p w14:paraId="13872137" w14:textId="77777777" w:rsidR="00AB1699" w:rsidRDefault="00201FCD" w:rsidP="0000399A">
            <w:pPr>
              <w:rPr>
                <w:szCs w:val="22"/>
              </w:rPr>
            </w:pPr>
            <w:r>
              <w:rPr>
                <w:szCs w:val="22"/>
              </w:rPr>
              <w:t xml:space="preserve">Laptops, Tablets, PC's, iPads, Cell Phones, Two-way Radios, Telecommunication Equip., Printers, Copiers, Faxes, etc.  </w:t>
            </w:r>
          </w:p>
          <w:p w14:paraId="13872138" w14:textId="77777777" w:rsidR="00201FCD" w:rsidRPr="00AB1699" w:rsidRDefault="00201FCD" w:rsidP="0000399A">
            <w:pPr>
              <w:rPr>
                <w:i/>
                <w:szCs w:val="22"/>
              </w:rPr>
            </w:pPr>
            <w:r w:rsidRPr="00AB1699">
              <w:rPr>
                <w:i/>
                <w:szCs w:val="22"/>
              </w:rPr>
              <w:t xml:space="preserve">Online University Computer Store must be consulted for all purchases of computer systems, equipment, &amp; software. </w:t>
            </w:r>
          </w:p>
        </w:tc>
      </w:tr>
      <w:tr w:rsidR="00201FCD" w14:paraId="1387213C" w14:textId="77777777" w:rsidTr="00DD43F9">
        <w:trPr>
          <w:trHeight w:val="300"/>
        </w:trPr>
        <w:tc>
          <w:tcPr>
            <w:tcW w:w="3420" w:type="dxa"/>
            <w:tcBorders>
              <w:top w:val="nil"/>
              <w:left w:val="nil"/>
              <w:bottom w:val="nil"/>
              <w:right w:val="nil"/>
            </w:tcBorders>
            <w:shd w:val="clear" w:color="auto" w:fill="auto"/>
            <w:vAlign w:val="center"/>
            <w:hideMark/>
          </w:tcPr>
          <w:p w14:paraId="1387213A" w14:textId="77777777" w:rsidR="00201FCD" w:rsidRDefault="00201FCD" w:rsidP="0000399A">
            <w:pPr>
              <w:rPr>
                <w:b/>
                <w:bCs/>
                <w:szCs w:val="22"/>
              </w:rPr>
            </w:pPr>
            <w:r>
              <w:rPr>
                <w:b/>
                <w:bCs/>
                <w:szCs w:val="22"/>
              </w:rPr>
              <w:t>Drugs</w:t>
            </w:r>
          </w:p>
        </w:tc>
        <w:tc>
          <w:tcPr>
            <w:tcW w:w="6210" w:type="dxa"/>
            <w:tcBorders>
              <w:top w:val="nil"/>
              <w:left w:val="nil"/>
              <w:bottom w:val="nil"/>
              <w:right w:val="nil"/>
            </w:tcBorders>
            <w:shd w:val="clear" w:color="auto" w:fill="auto"/>
            <w:vAlign w:val="bottom"/>
            <w:hideMark/>
          </w:tcPr>
          <w:p w14:paraId="1387213B" w14:textId="77777777" w:rsidR="00201FCD" w:rsidRDefault="00201FCD" w:rsidP="0000399A">
            <w:pPr>
              <w:rPr>
                <w:b/>
                <w:bCs/>
                <w:szCs w:val="22"/>
              </w:rPr>
            </w:pPr>
          </w:p>
        </w:tc>
      </w:tr>
      <w:tr w:rsidR="00201FCD" w14:paraId="1387213F" w14:textId="77777777" w:rsidTr="00DD43F9">
        <w:trPr>
          <w:trHeight w:val="420"/>
        </w:trPr>
        <w:tc>
          <w:tcPr>
            <w:tcW w:w="3420" w:type="dxa"/>
            <w:tcBorders>
              <w:top w:val="nil"/>
              <w:left w:val="nil"/>
              <w:bottom w:val="nil"/>
              <w:right w:val="nil"/>
            </w:tcBorders>
            <w:shd w:val="clear" w:color="000000" w:fill="D8D8D8"/>
            <w:vAlign w:val="center"/>
            <w:hideMark/>
          </w:tcPr>
          <w:p w14:paraId="1387213D" w14:textId="77777777" w:rsidR="00201FCD" w:rsidRDefault="00201FCD" w:rsidP="0000399A">
            <w:pPr>
              <w:rPr>
                <w:b/>
                <w:bCs/>
                <w:szCs w:val="22"/>
              </w:rPr>
            </w:pPr>
            <w:r>
              <w:rPr>
                <w:b/>
                <w:bCs/>
                <w:szCs w:val="22"/>
              </w:rPr>
              <w:t xml:space="preserve">Copiers, Printers </w:t>
            </w:r>
          </w:p>
        </w:tc>
        <w:tc>
          <w:tcPr>
            <w:tcW w:w="6210" w:type="dxa"/>
            <w:tcBorders>
              <w:top w:val="nil"/>
              <w:left w:val="nil"/>
              <w:bottom w:val="nil"/>
              <w:right w:val="nil"/>
            </w:tcBorders>
            <w:shd w:val="clear" w:color="000000" w:fill="D8D8D8"/>
            <w:vAlign w:val="center"/>
            <w:hideMark/>
          </w:tcPr>
          <w:p w14:paraId="1387213E" w14:textId="77777777" w:rsidR="00201FCD" w:rsidRDefault="00201FCD" w:rsidP="0000399A">
            <w:pPr>
              <w:rPr>
                <w:szCs w:val="22"/>
              </w:rPr>
            </w:pPr>
            <w:r>
              <w:rPr>
                <w:szCs w:val="22"/>
              </w:rPr>
              <w:t>Contact Printing Services</w:t>
            </w:r>
          </w:p>
        </w:tc>
      </w:tr>
      <w:tr w:rsidR="00201FCD" w14:paraId="13872142" w14:textId="77777777" w:rsidTr="00DD43F9">
        <w:trPr>
          <w:trHeight w:val="555"/>
        </w:trPr>
        <w:tc>
          <w:tcPr>
            <w:tcW w:w="3420" w:type="dxa"/>
            <w:tcBorders>
              <w:top w:val="nil"/>
              <w:left w:val="nil"/>
              <w:bottom w:val="nil"/>
              <w:right w:val="nil"/>
            </w:tcBorders>
            <w:shd w:val="clear" w:color="auto" w:fill="auto"/>
            <w:vAlign w:val="center"/>
            <w:hideMark/>
          </w:tcPr>
          <w:p w14:paraId="13872140" w14:textId="77777777" w:rsidR="00201FCD" w:rsidRDefault="00201FCD" w:rsidP="0000399A">
            <w:pPr>
              <w:rPr>
                <w:b/>
                <w:bCs/>
                <w:szCs w:val="22"/>
              </w:rPr>
            </w:pPr>
            <w:r>
              <w:rPr>
                <w:b/>
                <w:bCs/>
                <w:szCs w:val="22"/>
              </w:rPr>
              <w:t>Furniture</w:t>
            </w:r>
          </w:p>
        </w:tc>
        <w:tc>
          <w:tcPr>
            <w:tcW w:w="6210" w:type="dxa"/>
            <w:tcBorders>
              <w:top w:val="nil"/>
              <w:left w:val="nil"/>
              <w:bottom w:val="nil"/>
              <w:right w:val="nil"/>
            </w:tcBorders>
            <w:shd w:val="clear" w:color="auto" w:fill="auto"/>
            <w:vAlign w:val="center"/>
            <w:hideMark/>
          </w:tcPr>
          <w:p w14:paraId="13872141" w14:textId="77777777" w:rsidR="00201FCD" w:rsidRDefault="00201FCD" w:rsidP="0000399A">
            <w:pPr>
              <w:rPr>
                <w:szCs w:val="22"/>
              </w:rPr>
            </w:pPr>
            <w:r>
              <w:rPr>
                <w:szCs w:val="22"/>
              </w:rPr>
              <w:t xml:space="preserve">All furniture - contact buyer for </w:t>
            </w:r>
            <w:proofErr w:type="gramStart"/>
            <w:r>
              <w:rPr>
                <w:szCs w:val="22"/>
              </w:rPr>
              <w:t>University</w:t>
            </w:r>
            <w:proofErr w:type="gramEnd"/>
            <w:r>
              <w:rPr>
                <w:szCs w:val="22"/>
              </w:rPr>
              <w:t xml:space="preserve"> contracts</w:t>
            </w:r>
          </w:p>
        </w:tc>
      </w:tr>
      <w:tr w:rsidR="00201FCD" w14:paraId="13872145" w14:textId="77777777" w:rsidTr="00DD43F9">
        <w:trPr>
          <w:trHeight w:val="900"/>
        </w:trPr>
        <w:tc>
          <w:tcPr>
            <w:tcW w:w="3420" w:type="dxa"/>
            <w:tcBorders>
              <w:top w:val="nil"/>
              <w:left w:val="nil"/>
              <w:bottom w:val="nil"/>
              <w:right w:val="nil"/>
            </w:tcBorders>
            <w:shd w:val="clear" w:color="000000" w:fill="D8D8D8"/>
            <w:vAlign w:val="center"/>
            <w:hideMark/>
          </w:tcPr>
          <w:p w14:paraId="13872143" w14:textId="77777777" w:rsidR="00201FCD" w:rsidRDefault="00201FCD" w:rsidP="0000399A">
            <w:pPr>
              <w:rPr>
                <w:b/>
                <w:bCs/>
                <w:szCs w:val="22"/>
              </w:rPr>
            </w:pPr>
            <w:r>
              <w:rPr>
                <w:b/>
                <w:bCs/>
                <w:szCs w:val="22"/>
              </w:rPr>
              <w:t>Gasoline or Fuel</w:t>
            </w:r>
          </w:p>
        </w:tc>
        <w:tc>
          <w:tcPr>
            <w:tcW w:w="6210" w:type="dxa"/>
            <w:tcBorders>
              <w:top w:val="nil"/>
              <w:left w:val="nil"/>
              <w:bottom w:val="nil"/>
              <w:right w:val="nil"/>
            </w:tcBorders>
            <w:shd w:val="clear" w:color="000000" w:fill="D8D8D8"/>
            <w:vAlign w:val="center"/>
            <w:hideMark/>
          </w:tcPr>
          <w:p w14:paraId="13872144" w14:textId="77777777" w:rsidR="00201FCD" w:rsidRDefault="00201FCD" w:rsidP="0000399A">
            <w:pPr>
              <w:rPr>
                <w:szCs w:val="22"/>
              </w:rPr>
            </w:pPr>
            <w:r>
              <w:rPr>
                <w:szCs w:val="22"/>
              </w:rPr>
              <w:t>The University Fleet Fuel Card, is available through The Department of Purchasing and exempt from fuel and gasoline taxes.</w:t>
            </w:r>
          </w:p>
        </w:tc>
      </w:tr>
      <w:tr w:rsidR="00201FCD" w14:paraId="13872148" w14:textId="77777777" w:rsidTr="00DC0840">
        <w:trPr>
          <w:trHeight w:val="162"/>
        </w:trPr>
        <w:tc>
          <w:tcPr>
            <w:tcW w:w="3420" w:type="dxa"/>
            <w:vMerge w:val="restart"/>
            <w:tcBorders>
              <w:top w:val="nil"/>
              <w:left w:val="nil"/>
              <w:bottom w:val="nil"/>
              <w:right w:val="nil"/>
            </w:tcBorders>
            <w:shd w:val="clear" w:color="auto" w:fill="auto"/>
            <w:vAlign w:val="center"/>
            <w:hideMark/>
          </w:tcPr>
          <w:p w14:paraId="13872146" w14:textId="77777777" w:rsidR="00201FCD" w:rsidRDefault="00201FCD" w:rsidP="0000399A">
            <w:pPr>
              <w:rPr>
                <w:b/>
                <w:bCs/>
                <w:szCs w:val="22"/>
              </w:rPr>
            </w:pPr>
            <w:r>
              <w:rPr>
                <w:b/>
                <w:bCs/>
                <w:szCs w:val="22"/>
              </w:rPr>
              <w:t>Gift Cards</w:t>
            </w:r>
          </w:p>
        </w:tc>
        <w:tc>
          <w:tcPr>
            <w:tcW w:w="6210" w:type="dxa"/>
            <w:tcBorders>
              <w:top w:val="nil"/>
              <w:left w:val="nil"/>
              <w:bottom w:val="nil"/>
              <w:right w:val="nil"/>
            </w:tcBorders>
            <w:shd w:val="clear" w:color="auto" w:fill="auto"/>
            <w:vAlign w:val="center"/>
            <w:hideMark/>
          </w:tcPr>
          <w:p w14:paraId="13872147" w14:textId="77777777" w:rsidR="00201FCD" w:rsidRPr="00DC0840" w:rsidRDefault="00201FCD" w:rsidP="0000399A">
            <w:pPr>
              <w:rPr>
                <w:sz w:val="16"/>
                <w:szCs w:val="16"/>
              </w:rPr>
            </w:pPr>
          </w:p>
        </w:tc>
      </w:tr>
      <w:tr w:rsidR="00201FCD" w14:paraId="1387214D" w14:textId="77777777" w:rsidTr="00DD43F9">
        <w:trPr>
          <w:trHeight w:val="1500"/>
        </w:trPr>
        <w:tc>
          <w:tcPr>
            <w:tcW w:w="3420" w:type="dxa"/>
            <w:vMerge/>
            <w:tcBorders>
              <w:top w:val="nil"/>
              <w:left w:val="nil"/>
              <w:bottom w:val="nil"/>
              <w:right w:val="nil"/>
            </w:tcBorders>
            <w:vAlign w:val="center"/>
            <w:hideMark/>
          </w:tcPr>
          <w:p w14:paraId="13872149" w14:textId="77777777" w:rsidR="00201FCD" w:rsidRDefault="00201FCD" w:rsidP="0000399A">
            <w:pPr>
              <w:rPr>
                <w:b/>
                <w:bCs/>
                <w:szCs w:val="22"/>
              </w:rPr>
            </w:pPr>
          </w:p>
        </w:tc>
        <w:tc>
          <w:tcPr>
            <w:tcW w:w="6210" w:type="dxa"/>
            <w:tcBorders>
              <w:top w:val="nil"/>
              <w:left w:val="nil"/>
              <w:bottom w:val="nil"/>
              <w:right w:val="nil"/>
            </w:tcBorders>
            <w:shd w:val="clear" w:color="auto" w:fill="auto"/>
            <w:vAlign w:val="center"/>
            <w:hideMark/>
          </w:tcPr>
          <w:p w14:paraId="71E83183" w14:textId="36EEF7B8" w:rsidR="00863937" w:rsidRDefault="00863937" w:rsidP="0000399A">
            <w:pPr>
              <w:rPr>
                <w:color w:val="000000" w:themeColor="text1"/>
              </w:rPr>
            </w:pPr>
            <w:hyperlink r:id="rId18" w:history="1">
              <w:r w:rsidR="000E6E3F" w:rsidRPr="00863937">
                <w:rPr>
                  <w:rStyle w:val="Hyperlink"/>
                </w:rPr>
                <w:t>Current UA Gift Card Policy</w:t>
              </w:r>
            </w:hyperlink>
          </w:p>
          <w:p w14:paraId="1387214A" w14:textId="4400E89A" w:rsidR="00AB1699" w:rsidRDefault="00201FCD" w:rsidP="0000399A">
            <w:pPr>
              <w:rPr>
                <w:color w:val="000000" w:themeColor="text1"/>
              </w:rPr>
            </w:pPr>
            <w:r w:rsidRPr="006212FC">
              <w:rPr>
                <w:color w:val="000000" w:themeColor="text1"/>
              </w:rPr>
              <w:t xml:space="preserve">Gift Cards should be purchased through the Zip Card Office with an on-campus order form.  </w:t>
            </w:r>
          </w:p>
          <w:p w14:paraId="1387214B" w14:textId="77777777" w:rsidR="00AB1699" w:rsidRDefault="00201FCD" w:rsidP="0000399A">
            <w:pPr>
              <w:rPr>
                <w:color w:val="000000" w:themeColor="text1"/>
              </w:rPr>
            </w:pPr>
            <w:r w:rsidRPr="006212FC">
              <w:rPr>
                <w:color w:val="000000" w:themeColor="text1"/>
              </w:rPr>
              <w:t xml:space="preserve">Cards are available for all on-campus and many off-campus merchants.  </w:t>
            </w:r>
          </w:p>
          <w:p w14:paraId="1387214C" w14:textId="77777777" w:rsidR="00201FCD" w:rsidRPr="002D2597" w:rsidRDefault="00201FCD" w:rsidP="00DD43F9">
            <w:pPr>
              <w:rPr>
                <w:rFonts w:ascii="Times New Roman" w:hAnsi="Times New Roman"/>
                <w:color w:val="000000" w:themeColor="text1"/>
                <w:sz w:val="24"/>
              </w:rPr>
            </w:pPr>
            <w:r w:rsidRPr="006212FC">
              <w:rPr>
                <w:color w:val="000000" w:themeColor="text1"/>
              </w:rPr>
              <w:t xml:space="preserve">See the </w:t>
            </w:r>
            <w:hyperlink r:id="rId19" w:history="1">
              <w:r w:rsidRPr="006212FC">
                <w:rPr>
                  <w:rStyle w:val="Hyperlink"/>
                </w:rPr>
                <w:t>Zip Card web</w:t>
              </w:r>
            </w:hyperlink>
            <w:r>
              <w:rPr>
                <w:color w:val="000000" w:themeColor="text1"/>
              </w:rPr>
              <w:t xml:space="preserve"> </w:t>
            </w:r>
            <w:r w:rsidRPr="006212FC">
              <w:rPr>
                <w:color w:val="000000" w:themeColor="text1"/>
              </w:rPr>
              <w:t>site for a complete list of merchants</w:t>
            </w:r>
            <w:r w:rsidR="00DD43F9">
              <w:rPr>
                <w:color w:val="000000" w:themeColor="text1"/>
              </w:rPr>
              <w:t>.</w:t>
            </w:r>
          </w:p>
        </w:tc>
      </w:tr>
      <w:tr w:rsidR="00201FCD" w14:paraId="13872150" w14:textId="77777777" w:rsidTr="00DD43F9">
        <w:trPr>
          <w:trHeight w:val="600"/>
        </w:trPr>
        <w:tc>
          <w:tcPr>
            <w:tcW w:w="3420" w:type="dxa"/>
            <w:vMerge/>
            <w:tcBorders>
              <w:top w:val="nil"/>
              <w:left w:val="nil"/>
              <w:bottom w:val="nil"/>
              <w:right w:val="nil"/>
            </w:tcBorders>
            <w:vAlign w:val="center"/>
            <w:hideMark/>
          </w:tcPr>
          <w:p w14:paraId="1387214E" w14:textId="77777777" w:rsidR="00201FCD" w:rsidRDefault="00201FCD" w:rsidP="0000399A">
            <w:pPr>
              <w:rPr>
                <w:b/>
                <w:bCs/>
                <w:szCs w:val="22"/>
              </w:rPr>
            </w:pPr>
          </w:p>
        </w:tc>
        <w:tc>
          <w:tcPr>
            <w:tcW w:w="6210" w:type="dxa"/>
            <w:tcBorders>
              <w:top w:val="nil"/>
              <w:left w:val="nil"/>
              <w:bottom w:val="nil"/>
              <w:right w:val="nil"/>
            </w:tcBorders>
            <w:shd w:val="clear" w:color="auto" w:fill="auto"/>
            <w:vAlign w:val="center"/>
            <w:hideMark/>
          </w:tcPr>
          <w:p w14:paraId="1387214F" w14:textId="77777777" w:rsidR="00201FCD" w:rsidRPr="002D2597" w:rsidRDefault="00201FCD" w:rsidP="0000399A">
            <w:pPr>
              <w:rPr>
                <w:color w:val="000000" w:themeColor="text1"/>
                <w:szCs w:val="22"/>
              </w:rPr>
            </w:pPr>
            <w:r w:rsidRPr="006212FC">
              <w:rPr>
                <w:color w:val="000000" w:themeColor="text1"/>
                <w:szCs w:val="22"/>
              </w:rPr>
              <w:t>The P-Card may not be used to add funds to “Zip Card Gift Cards” or an individual’s Zip Card.</w:t>
            </w:r>
          </w:p>
        </w:tc>
      </w:tr>
      <w:tr w:rsidR="00201FCD" w14:paraId="13872153" w14:textId="77777777" w:rsidTr="00DD43F9">
        <w:trPr>
          <w:trHeight w:val="600"/>
        </w:trPr>
        <w:tc>
          <w:tcPr>
            <w:tcW w:w="3420" w:type="dxa"/>
            <w:tcBorders>
              <w:top w:val="nil"/>
              <w:left w:val="nil"/>
              <w:bottom w:val="nil"/>
              <w:right w:val="nil"/>
            </w:tcBorders>
            <w:shd w:val="clear" w:color="000000" w:fill="D8D8D8"/>
            <w:vAlign w:val="center"/>
            <w:hideMark/>
          </w:tcPr>
          <w:p w14:paraId="13872151" w14:textId="77777777" w:rsidR="00201FCD" w:rsidRDefault="00201FCD" w:rsidP="0000399A">
            <w:pPr>
              <w:rPr>
                <w:b/>
                <w:bCs/>
                <w:szCs w:val="22"/>
              </w:rPr>
            </w:pPr>
            <w:r>
              <w:rPr>
                <w:b/>
                <w:bCs/>
                <w:szCs w:val="22"/>
              </w:rPr>
              <w:t xml:space="preserve">Guns, Weapons, Ammunition </w:t>
            </w:r>
            <w:proofErr w:type="gramStart"/>
            <w:r>
              <w:rPr>
                <w:b/>
                <w:bCs/>
                <w:szCs w:val="22"/>
              </w:rPr>
              <w:t xml:space="preserve">or </w:t>
            </w:r>
            <w:r w:rsidR="00DD43F9">
              <w:rPr>
                <w:b/>
                <w:bCs/>
                <w:szCs w:val="22"/>
              </w:rPr>
              <w:t xml:space="preserve"> </w:t>
            </w:r>
            <w:r>
              <w:rPr>
                <w:b/>
                <w:bCs/>
                <w:szCs w:val="22"/>
              </w:rPr>
              <w:t>Other</w:t>
            </w:r>
            <w:proofErr w:type="gramEnd"/>
            <w:r>
              <w:rPr>
                <w:b/>
                <w:bCs/>
                <w:szCs w:val="22"/>
              </w:rPr>
              <w:t xml:space="preserve"> Explosive Devices</w:t>
            </w:r>
          </w:p>
        </w:tc>
        <w:tc>
          <w:tcPr>
            <w:tcW w:w="6210" w:type="dxa"/>
            <w:tcBorders>
              <w:top w:val="nil"/>
              <w:left w:val="nil"/>
              <w:bottom w:val="nil"/>
              <w:right w:val="nil"/>
            </w:tcBorders>
            <w:shd w:val="clear" w:color="000000" w:fill="D8D8D8"/>
            <w:vAlign w:val="center"/>
            <w:hideMark/>
          </w:tcPr>
          <w:p w14:paraId="13872152" w14:textId="77777777" w:rsidR="00201FCD" w:rsidRDefault="00201FCD" w:rsidP="0000399A">
            <w:pPr>
              <w:rPr>
                <w:szCs w:val="22"/>
              </w:rPr>
            </w:pPr>
            <w:r>
              <w:rPr>
                <w:szCs w:val="22"/>
              </w:rPr>
              <w:t> </w:t>
            </w:r>
          </w:p>
        </w:tc>
      </w:tr>
      <w:tr w:rsidR="00201FCD" w14:paraId="13872159" w14:textId="77777777" w:rsidTr="00DD43F9">
        <w:trPr>
          <w:trHeight w:val="2115"/>
        </w:trPr>
        <w:tc>
          <w:tcPr>
            <w:tcW w:w="3420" w:type="dxa"/>
            <w:tcBorders>
              <w:top w:val="nil"/>
              <w:left w:val="nil"/>
              <w:bottom w:val="nil"/>
              <w:right w:val="nil"/>
            </w:tcBorders>
            <w:shd w:val="clear" w:color="auto" w:fill="auto"/>
            <w:vAlign w:val="center"/>
            <w:hideMark/>
          </w:tcPr>
          <w:p w14:paraId="13872154" w14:textId="77777777" w:rsidR="00201FCD" w:rsidRDefault="00201FCD" w:rsidP="0000399A">
            <w:pPr>
              <w:rPr>
                <w:b/>
                <w:bCs/>
                <w:szCs w:val="22"/>
              </w:rPr>
            </w:pPr>
            <w:r>
              <w:rPr>
                <w:b/>
                <w:bCs/>
                <w:szCs w:val="22"/>
              </w:rPr>
              <w:t>Hazardous Chemicals</w:t>
            </w:r>
          </w:p>
        </w:tc>
        <w:tc>
          <w:tcPr>
            <w:tcW w:w="6210" w:type="dxa"/>
            <w:tcBorders>
              <w:top w:val="nil"/>
              <w:left w:val="nil"/>
              <w:bottom w:val="nil"/>
              <w:right w:val="nil"/>
            </w:tcBorders>
            <w:shd w:val="clear" w:color="auto" w:fill="auto"/>
            <w:vAlign w:val="center"/>
            <w:hideMark/>
          </w:tcPr>
          <w:p w14:paraId="13872155" w14:textId="77777777" w:rsidR="002E07AB" w:rsidRDefault="002E07AB" w:rsidP="0000399A">
            <w:pPr>
              <w:rPr>
                <w:szCs w:val="22"/>
              </w:rPr>
            </w:pPr>
            <w:r>
              <w:rPr>
                <w:szCs w:val="22"/>
              </w:rPr>
              <w:t>Hazardous chemicals are d</w:t>
            </w:r>
            <w:r w:rsidR="00201FCD">
              <w:rPr>
                <w:szCs w:val="22"/>
              </w:rPr>
              <w:t xml:space="preserve">efined as any chemical with the following information on the label: </w:t>
            </w:r>
          </w:p>
          <w:p w14:paraId="13872156" w14:textId="77777777" w:rsidR="00AC6294" w:rsidRDefault="00201FCD" w:rsidP="0000399A">
            <w:pPr>
              <w:rPr>
                <w:szCs w:val="22"/>
              </w:rPr>
            </w:pPr>
            <w:r>
              <w:rPr>
                <w:szCs w:val="22"/>
              </w:rPr>
              <w:t xml:space="preserve">explosive, flammable, oxidizer, corrosive or poison and with either a flammability, </w:t>
            </w:r>
            <w:proofErr w:type="gramStart"/>
            <w:r>
              <w:rPr>
                <w:szCs w:val="22"/>
              </w:rPr>
              <w:t>health</w:t>
            </w:r>
            <w:proofErr w:type="gramEnd"/>
            <w:r>
              <w:rPr>
                <w:szCs w:val="22"/>
              </w:rPr>
              <w:t xml:space="preserve"> or reactivity designation factor above one </w:t>
            </w:r>
          </w:p>
          <w:p w14:paraId="13872157" w14:textId="77777777" w:rsidR="00AC6294" w:rsidRDefault="00201FCD" w:rsidP="00AC6294">
            <w:pPr>
              <w:rPr>
                <w:szCs w:val="22"/>
              </w:rPr>
            </w:pPr>
            <w:r>
              <w:rPr>
                <w:szCs w:val="22"/>
              </w:rPr>
              <w:t>(1)</w:t>
            </w:r>
            <w:r w:rsidR="00C500C9">
              <w:rPr>
                <w:szCs w:val="22"/>
              </w:rPr>
              <w:t xml:space="preserve"> </w:t>
            </w:r>
            <w:r w:rsidR="002E07AB">
              <w:rPr>
                <w:szCs w:val="22"/>
              </w:rPr>
              <w:t>(</w:t>
            </w:r>
            <w:r>
              <w:rPr>
                <w:szCs w:val="22"/>
              </w:rPr>
              <w:t xml:space="preserve">see special notes on Hazardous Chemical purchases below) </w:t>
            </w:r>
          </w:p>
          <w:p w14:paraId="13872158" w14:textId="77777777" w:rsidR="00201FCD" w:rsidRDefault="00201FCD" w:rsidP="00AC6294">
            <w:pPr>
              <w:rPr>
                <w:szCs w:val="22"/>
              </w:rPr>
            </w:pPr>
            <w:r>
              <w:rPr>
                <w:szCs w:val="22"/>
              </w:rPr>
              <w:t>(2) exemptions may be granted for specific users and departments</w:t>
            </w:r>
          </w:p>
        </w:tc>
      </w:tr>
      <w:tr w:rsidR="00201FCD" w14:paraId="1387215C" w14:textId="77777777" w:rsidTr="00DD43F9">
        <w:trPr>
          <w:trHeight w:val="300"/>
        </w:trPr>
        <w:tc>
          <w:tcPr>
            <w:tcW w:w="3420" w:type="dxa"/>
            <w:tcBorders>
              <w:top w:val="nil"/>
              <w:left w:val="nil"/>
              <w:bottom w:val="nil"/>
              <w:right w:val="nil"/>
            </w:tcBorders>
            <w:shd w:val="clear" w:color="000000" w:fill="D8D8D8"/>
            <w:vAlign w:val="center"/>
            <w:hideMark/>
          </w:tcPr>
          <w:p w14:paraId="1387215A" w14:textId="77777777" w:rsidR="00201FCD" w:rsidRDefault="00201FCD" w:rsidP="0000399A">
            <w:pPr>
              <w:rPr>
                <w:b/>
                <w:bCs/>
                <w:szCs w:val="22"/>
              </w:rPr>
            </w:pPr>
            <w:r>
              <w:rPr>
                <w:b/>
                <w:bCs/>
                <w:szCs w:val="22"/>
              </w:rPr>
              <w:t>Insurance</w:t>
            </w:r>
          </w:p>
        </w:tc>
        <w:tc>
          <w:tcPr>
            <w:tcW w:w="6210" w:type="dxa"/>
            <w:tcBorders>
              <w:top w:val="nil"/>
              <w:left w:val="nil"/>
              <w:bottom w:val="nil"/>
              <w:right w:val="nil"/>
            </w:tcBorders>
            <w:shd w:val="clear" w:color="000000" w:fill="D8D8D8"/>
            <w:vAlign w:val="center"/>
            <w:hideMark/>
          </w:tcPr>
          <w:p w14:paraId="1387215B" w14:textId="77777777" w:rsidR="00201FCD" w:rsidRDefault="00201FCD" w:rsidP="0000399A">
            <w:pPr>
              <w:rPr>
                <w:szCs w:val="22"/>
              </w:rPr>
            </w:pPr>
            <w:r>
              <w:rPr>
                <w:szCs w:val="22"/>
              </w:rPr>
              <w:t xml:space="preserve">Rental cars, Travel, </w:t>
            </w:r>
            <w:proofErr w:type="gramStart"/>
            <w:r>
              <w:rPr>
                <w:szCs w:val="22"/>
              </w:rPr>
              <w:t>etc.,-</w:t>
            </w:r>
            <w:proofErr w:type="gramEnd"/>
            <w:r>
              <w:rPr>
                <w:szCs w:val="22"/>
              </w:rPr>
              <w:t xml:space="preserve">  </w:t>
            </w:r>
            <w:r w:rsidR="002E07AB">
              <w:rPr>
                <w:szCs w:val="22"/>
              </w:rPr>
              <w:t xml:space="preserve">purchase </w:t>
            </w:r>
            <w:r>
              <w:rPr>
                <w:szCs w:val="22"/>
              </w:rPr>
              <w:t>no additional coverage.</w:t>
            </w:r>
          </w:p>
        </w:tc>
      </w:tr>
      <w:tr w:rsidR="00201FCD" w14:paraId="1387215F" w14:textId="77777777" w:rsidTr="00DD43F9">
        <w:trPr>
          <w:trHeight w:val="300"/>
        </w:trPr>
        <w:tc>
          <w:tcPr>
            <w:tcW w:w="3420" w:type="dxa"/>
            <w:tcBorders>
              <w:top w:val="nil"/>
              <w:left w:val="nil"/>
              <w:bottom w:val="nil"/>
              <w:right w:val="nil"/>
            </w:tcBorders>
            <w:shd w:val="clear" w:color="auto" w:fill="auto"/>
            <w:vAlign w:val="center"/>
            <w:hideMark/>
          </w:tcPr>
          <w:p w14:paraId="1387215D" w14:textId="77777777" w:rsidR="00201FCD" w:rsidRDefault="00201FCD" w:rsidP="0000399A">
            <w:pPr>
              <w:rPr>
                <w:b/>
                <w:bCs/>
                <w:szCs w:val="22"/>
              </w:rPr>
            </w:pPr>
            <w:r>
              <w:rPr>
                <w:b/>
                <w:bCs/>
                <w:szCs w:val="22"/>
              </w:rPr>
              <w:t>Inter-Departmental Purchases</w:t>
            </w:r>
          </w:p>
        </w:tc>
        <w:tc>
          <w:tcPr>
            <w:tcW w:w="6210" w:type="dxa"/>
            <w:tcBorders>
              <w:top w:val="nil"/>
              <w:left w:val="nil"/>
              <w:bottom w:val="nil"/>
              <w:right w:val="nil"/>
            </w:tcBorders>
            <w:shd w:val="clear" w:color="auto" w:fill="auto"/>
            <w:vAlign w:val="center"/>
            <w:hideMark/>
          </w:tcPr>
          <w:p w14:paraId="1387215E" w14:textId="77777777" w:rsidR="00201FCD" w:rsidRDefault="00201FCD" w:rsidP="0000399A">
            <w:pPr>
              <w:rPr>
                <w:szCs w:val="22"/>
              </w:rPr>
            </w:pPr>
            <w:r>
              <w:rPr>
                <w:szCs w:val="22"/>
              </w:rPr>
              <w:t xml:space="preserve">Computer Store, </w:t>
            </w:r>
            <w:proofErr w:type="spellStart"/>
            <w:r>
              <w:rPr>
                <w:szCs w:val="22"/>
              </w:rPr>
              <w:t>DocuZip</w:t>
            </w:r>
            <w:proofErr w:type="spellEnd"/>
            <w:r>
              <w:rPr>
                <w:szCs w:val="22"/>
              </w:rPr>
              <w:t xml:space="preserve">, etc.  </w:t>
            </w:r>
          </w:p>
        </w:tc>
      </w:tr>
      <w:tr w:rsidR="00201FCD" w14:paraId="13872162" w14:textId="77777777" w:rsidTr="00DD43F9">
        <w:trPr>
          <w:trHeight w:val="600"/>
        </w:trPr>
        <w:tc>
          <w:tcPr>
            <w:tcW w:w="3420" w:type="dxa"/>
            <w:tcBorders>
              <w:top w:val="nil"/>
              <w:left w:val="nil"/>
              <w:bottom w:val="nil"/>
              <w:right w:val="nil"/>
            </w:tcBorders>
            <w:shd w:val="clear" w:color="000000" w:fill="D8D8D8"/>
            <w:vAlign w:val="center"/>
            <w:hideMark/>
          </w:tcPr>
          <w:p w14:paraId="13872160" w14:textId="77777777" w:rsidR="00201FCD" w:rsidRDefault="00201FCD" w:rsidP="0000399A">
            <w:pPr>
              <w:rPr>
                <w:b/>
                <w:bCs/>
                <w:szCs w:val="22"/>
              </w:rPr>
            </w:pPr>
            <w:r>
              <w:rPr>
                <w:b/>
                <w:bCs/>
                <w:szCs w:val="22"/>
              </w:rPr>
              <w:t>Leases</w:t>
            </w:r>
          </w:p>
        </w:tc>
        <w:tc>
          <w:tcPr>
            <w:tcW w:w="6210" w:type="dxa"/>
            <w:tcBorders>
              <w:top w:val="nil"/>
              <w:left w:val="nil"/>
              <w:bottom w:val="nil"/>
              <w:right w:val="nil"/>
            </w:tcBorders>
            <w:shd w:val="clear" w:color="000000" w:fill="D8D8D8"/>
            <w:vAlign w:val="center"/>
            <w:hideMark/>
          </w:tcPr>
          <w:p w14:paraId="13872161" w14:textId="77777777" w:rsidR="00201FCD" w:rsidRDefault="00201FCD" w:rsidP="0000399A">
            <w:pPr>
              <w:rPr>
                <w:szCs w:val="22"/>
              </w:rPr>
            </w:pPr>
            <w:r>
              <w:rPr>
                <w:szCs w:val="22"/>
              </w:rPr>
              <w:t>Copiers, Vehicles, Parking Spaces, Storage Space, Printers, Equipment, etc.</w:t>
            </w:r>
          </w:p>
        </w:tc>
      </w:tr>
      <w:tr w:rsidR="00201FCD" w14:paraId="13872165" w14:textId="77777777" w:rsidTr="00DD43F9">
        <w:trPr>
          <w:trHeight w:val="900"/>
        </w:trPr>
        <w:tc>
          <w:tcPr>
            <w:tcW w:w="3420" w:type="dxa"/>
            <w:tcBorders>
              <w:top w:val="nil"/>
              <w:left w:val="nil"/>
              <w:bottom w:val="nil"/>
              <w:right w:val="nil"/>
            </w:tcBorders>
            <w:shd w:val="clear" w:color="auto" w:fill="auto"/>
            <w:vAlign w:val="center"/>
            <w:hideMark/>
          </w:tcPr>
          <w:p w14:paraId="13872163" w14:textId="77777777" w:rsidR="00201FCD" w:rsidRDefault="00201FCD" w:rsidP="0000399A">
            <w:pPr>
              <w:rPr>
                <w:b/>
                <w:bCs/>
                <w:szCs w:val="22"/>
              </w:rPr>
            </w:pPr>
            <w:r>
              <w:rPr>
                <w:b/>
                <w:bCs/>
                <w:szCs w:val="22"/>
              </w:rPr>
              <w:t>Printing</w:t>
            </w:r>
          </w:p>
        </w:tc>
        <w:tc>
          <w:tcPr>
            <w:tcW w:w="6210" w:type="dxa"/>
            <w:tcBorders>
              <w:top w:val="nil"/>
              <w:left w:val="nil"/>
              <w:bottom w:val="nil"/>
              <w:right w:val="nil"/>
            </w:tcBorders>
            <w:shd w:val="clear" w:color="auto" w:fill="auto"/>
            <w:vAlign w:val="center"/>
            <w:hideMark/>
          </w:tcPr>
          <w:p w14:paraId="13872164" w14:textId="77777777" w:rsidR="00201FCD" w:rsidRDefault="00201FCD" w:rsidP="0000399A">
            <w:pPr>
              <w:rPr>
                <w:szCs w:val="22"/>
              </w:rPr>
            </w:pPr>
            <w:r>
              <w:rPr>
                <w:szCs w:val="22"/>
              </w:rPr>
              <w:t>For all off-campus printed materials, departments are required to work with University Communications &amp; Marketing for prior approvals</w:t>
            </w:r>
          </w:p>
        </w:tc>
      </w:tr>
      <w:tr w:rsidR="00201FCD" w14:paraId="13872168" w14:textId="77777777" w:rsidTr="00DD43F9">
        <w:trPr>
          <w:trHeight w:val="300"/>
        </w:trPr>
        <w:tc>
          <w:tcPr>
            <w:tcW w:w="3420" w:type="dxa"/>
            <w:tcBorders>
              <w:top w:val="nil"/>
              <w:left w:val="nil"/>
              <w:bottom w:val="nil"/>
              <w:right w:val="nil"/>
            </w:tcBorders>
            <w:shd w:val="clear" w:color="000000" w:fill="D8D8D8"/>
            <w:vAlign w:val="center"/>
            <w:hideMark/>
          </w:tcPr>
          <w:p w14:paraId="13872166" w14:textId="77777777" w:rsidR="00201FCD" w:rsidRDefault="00201FCD" w:rsidP="0000399A">
            <w:pPr>
              <w:rPr>
                <w:b/>
                <w:bCs/>
                <w:szCs w:val="22"/>
              </w:rPr>
            </w:pPr>
            <w:r>
              <w:rPr>
                <w:b/>
                <w:bCs/>
                <w:szCs w:val="22"/>
              </w:rPr>
              <w:t>Purchases that exceed your per transaction limit</w:t>
            </w:r>
          </w:p>
        </w:tc>
        <w:tc>
          <w:tcPr>
            <w:tcW w:w="6210" w:type="dxa"/>
            <w:tcBorders>
              <w:top w:val="nil"/>
              <w:left w:val="nil"/>
              <w:bottom w:val="nil"/>
              <w:right w:val="nil"/>
            </w:tcBorders>
            <w:shd w:val="clear" w:color="000000" w:fill="D8D8D8"/>
            <w:vAlign w:val="center"/>
            <w:hideMark/>
          </w:tcPr>
          <w:p w14:paraId="13872167" w14:textId="77777777" w:rsidR="00201FCD" w:rsidRDefault="00201FCD" w:rsidP="0000399A">
            <w:pPr>
              <w:rPr>
                <w:szCs w:val="22"/>
              </w:rPr>
            </w:pPr>
            <w:r>
              <w:rPr>
                <w:szCs w:val="22"/>
              </w:rPr>
              <w:t> </w:t>
            </w:r>
          </w:p>
        </w:tc>
      </w:tr>
      <w:tr w:rsidR="00201FCD" w14:paraId="1387216C" w14:textId="77777777" w:rsidTr="00DD43F9">
        <w:trPr>
          <w:trHeight w:val="1500"/>
        </w:trPr>
        <w:tc>
          <w:tcPr>
            <w:tcW w:w="3420" w:type="dxa"/>
            <w:tcBorders>
              <w:top w:val="nil"/>
              <w:left w:val="nil"/>
              <w:bottom w:val="nil"/>
              <w:right w:val="nil"/>
            </w:tcBorders>
            <w:shd w:val="clear" w:color="auto" w:fill="auto"/>
            <w:vAlign w:val="center"/>
            <w:hideMark/>
          </w:tcPr>
          <w:p w14:paraId="13872169" w14:textId="77777777" w:rsidR="00201FCD" w:rsidRDefault="00201FCD" w:rsidP="0000399A">
            <w:pPr>
              <w:rPr>
                <w:b/>
                <w:bCs/>
                <w:szCs w:val="22"/>
              </w:rPr>
            </w:pPr>
            <w:r>
              <w:rPr>
                <w:b/>
                <w:bCs/>
                <w:szCs w:val="22"/>
              </w:rPr>
              <w:t>Pyramiding/Splitting Transactions</w:t>
            </w:r>
          </w:p>
        </w:tc>
        <w:tc>
          <w:tcPr>
            <w:tcW w:w="6210" w:type="dxa"/>
            <w:tcBorders>
              <w:top w:val="nil"/>
              <w:left w:val="nil"/>
              <w:bottom w:val="nil"/>
              <w:right w:val="nil"/>
            </w:tcBorders>
            <w:shd w:val="clear" w:color="auto" w:fill="auto"/>
            <w:vAlign w:val="center"/>
            <w:hideMark/>
          </w:tcPr>
          <w:p w14:paraId="1387216A" w14:textId="77777777" w:rsidR="00550A11" w:rsidRDefault="00201FCD" w:rsidP="0000399A">
            <w:pPr>
              <w:rPr>
                <w:szCs w:val="22"/>
              </w:rPr>
            </w:pPr>
            <w:r>
              <w:rPr>
                <w:szCs w:val="22"/>
              </w:rPr>
              <w:t xml:space="preserve">In any form </w:t>
            </w:r>
            <w:r w:rsidR="00550A11">
              <w:rPr>
                <w:szCs w:val="22"/>
              </w:rPr>
              <w:t xml:space="preserve">described </w:t>
            </w:r>
            <w:r>
              <w:rPr>
                <w:szCs w:val="22"/>
              </w:rPr>
              <w:t>above</w:t>
            </w:r>
            <w:r w:rsidR="00550A11">
              <w:rPr>
                <w:szCs w:val="22"/>
              </w:rPr>
              <w:t>,</w:t>
            </w:r>
            <w:r>
              <w:rPr>
                <w:szCs w:val="22"/>
              </w:rPr>
              <w:t xml:space="preserve"> or any other attempt to make a transaction outside the parameters of your procurement card.  </w:t>
            </w:r>
          </w:p>
          <w:p w14:paraId="1387216B" w14:textId="77777777" w:rsidR="00201FCD" w:rsidRDefault="00201FCD" w:rsidP="0000399A">
            <w:pPr>
              <w:rPr>
                <w:szCs w:val="22"/>
              </w:rPr>
            </w:pPr>
            <w:r>
              <w:rPr>
                <w:szCs w:val="22"/>
              </w:rPr>
              <w:t>PYRAMIDING IS NOT PERMITTED WITHIN THE PROCUREMENT CARD PROGRAM</w:t>
            </w:r>
          </w:p>
        </w:tc>
      </w:tr>
      <w:tr w:rsidR="00201FCD" w14:paraId="1387216F" w14:textId="77777777" w:rsidTr="00DD43F9">
        <w:trPr>
          <w:trHeight w:val="600"/>
        </w:trPr>
        <w:tc>
          <w:tcPr>
            <w:tcW w:w="3420" w:type="dxa"/>
            <w:tcBorders>
              <w:top w:val="nil"/>
              <w:left w:val="nil"/>
              <w:bottom w:val="nil"/>
              <w:right w:val="nil"/>
            </w:tcBorders>
            <w:shd w:val="clear" w:color="000000" w:fill="D8D8D8"/>
            <w:vAlign w:val="center"/>
            <w:hideMark/>
          </w:tcPr>
          <w:p w14:paraId="1387216D" w14:textId="77777777" w:rsidR="00201FCD" w:rsidRDefault="00201FCD" w:rsidP="0000399A">
            <w:pPr>
              <w:rPr>
                <w:b/>
                <w:bCs/>
                <w:szCs w:val="22"/>
              </w:rPr>
            </w:pPr>
            <w:proofErr w:type="gramStart"/>
            <w:r>
              <w:rPr>
                <w:b/>
                <w:bCs/>
                <w:szCs w:val="22"/>
              </w:rPr>
              <w:t>Bio hazardous</w:t>
            </w:r>
            <w:proofErr w:type="gramEnd"/>
            <w:r>
              <w:rPr>
                <w:b/>
                <w:bCs/>
                <w:szCs w:val="22"/>
              </w:rPr>
              <w:t xml:space="preserve"> or Radioactive Materials, Lab Chemicals</w:t>
            </w:r>
          </w:p>
        </w:tc>
        <w:tc>
          <w:tcPr>
            <w:tcW w:w="6210" w:type="dxa"/>
            <w:tcBorders>
              <w:top w:val="nil"/>
              <w:left w:val="nil"/>
              <w:bottom w:val="nil"/>
              <w:right w:val="nil"/>
            </w:tcBorders>
            <w:shd w:val="clear" w:color="000000" w:fill="D8D8D8"/>
            <w:vAlign w:val="center"/>
            <w:hideMark/>
          </w:tcPr>
          <w:p w14:paraId="1387216E" w14:textId="77777777" w:rsidR="00201FCD" w:rsidRDefault="00201FCD" w:rsidP="0000399A">
            <w:pPr>
              <w:rPr>
                <w:szCs w:val="22"/>
              </w:rPr>
            </w:pPr>
            <w:r>
              <w:rPr>
                <w:szCs w:val="22"/>
              </w:rPr>
              <w:t> See Hazardous Chemicals</w:t>
            </w:r>
            <w:r w:rsidR="00550A11">
              <w:rPr>
                <w:szCs w:val="22"/>
              </w:rPr>
              <w:t xml:space="preserve"> above.</w:t>
            </w:r>
          </w:p>
        </w:tc>
      </w:tr>
      <w:tr w:rsidR="00201FCD" w14:paraId="13872172" w14:textId="77777777" w:rsidTr="00DD43F9">
        <w:trPr>
          <w:trHeight w:val="600"/>
        </w:trPr>
        <w:tc>
          <w:tcPr>
            <w:tcW w:w="3420" w:type="dxa"/>
            <w:tcBorders>
              <w:top w:val="nil"/>
              <w:left w:val="nil"/>
              <w:bottom w:val="nil"/>
              <w:right w:val="nil"/>
            </w:tcBorders>
            <w:shd w:val="clear" w:color="auto" w:fill="auto"/>
            <w:vAlign w:val="center"/>
            <w:hideMark/>
          </w:tcPr>
          <w:p w14:paraId="13872170" w14:textId="77777777" w:rsidR="00201FCD" w:rsidRPr="002D2597" w:rsidRDefault="00201FCD" w:rsidP="0000399A">
            <w:pPr>
              <w:rPr>
                <w:b/>
                <w:bCs/>
                <w:szCs w:val="22"/>
                <w:highlight w:val="yellow"/>
              </w:rPr>
            </w:pPr>
            <w:r w:rsidRPr="00B75086">
              <w:rPr>
                <w:b/>
                <w:bCs/>
                <w:szCs w:val="22"/>
              </w:rPr>
              <w:t>Rentals (except Vehicles - through University Contract)</w:t>
            </w:r>
          </w:p>
        </w:tc>
        <w:tc>
          <w:tcPr>
            <w:tcW w:w="6210" w:type="dxa"/>
            <w:tcBorders>
              <w:top w:val="nil"/>
              <w:left w:val="nil"/>
              <w:bottom w:val="nil"/>
              <w:right w:val="nil"/>
            </w:tcBorders>
            <w:shd w:val="clear" w:color="auto" w:fill="auto"/>
            <w:vAlign w:val="center"/>
            <w:hideMark/>
          </w:tcPr>
          <w:p w14:paraId="13872171" w14:textId="77777777" w:rsidR="00201FCD" w:rsidRDefault="00201FCD" w:rsidP="0000399A">
            <w:pPr>
              <w:rPr>
                <w:szCs w:val="22"/>
              </w:rPr>
            </w:pPr>
            <w:r>
              <w:rPr>
                <w:szCs w:val="22"/>
              </w:rPr>
              <w:t>Including but not limited to Tools, Tents, Property, Storage, Equipment, Halls, etc. Contact the Purchasing Department if you need an exception to this rule.</w:t>
            </w:r>
          </w:p>
        </w:tc>
      </w:tr>
      <w:tr w:rsidR="00201FCD" w14:paraId="13872175" w14:textId="77777777" w:rsidTr="00DD43F9">
        <w:trPr>
          <w:trHeight w:val="300"/>
        </w:trPr>
        <w:tc>
          <w:tcPr>
            <w:tcW w:w="3420" w:type="dxa"/>
            <w:tcBorders>
              <w:top w:val="nil"/>
              <w:left w:val="nil"/>
              <w:bottom w:val="nil"/>
              <w:right w:val="nil"/>
            </w:tcBorders>
            <w:shd w:val="clear" w:color="000000" w:fill="D8D8D8"/>
            <w:vAlign w:val="center"/>
            <w:hideMark/>
          </w:tcPr>
          <w:p w14:paraId="13872173" w14:textId="77777777" w:rsidR="00201FCD" w:rsidRDefault="00201FCD" w:rsidP="0000399A">
            <w:pPr>
              <w:rPr>
                <w:b/>
                <w:bCs/>
                <w:szCs w:val="22"/>
              </w:rPr>
            </w:pPr>
            <w:r>
              <w:rPr>
                <w:b/>
                <w:bCs/>
                <w:szCs w:val="22"/>
              </w:rPr>
              <w:t>Security Systems</w:t>
            </w:r>
          </w:p>
        </w:tc>
        <w:tc>
          <w:tcPr>
            <w:tcW w:w="6210" w:type="dxa"/>
            <w:tcBorders>
              <w:top w:val="nil"/>
              <w:left w:val="nil"/>
              <w:bottom w:val="nil"/>
              <w:right w:val="nil"/>
            </w:tcBorders>
            <w:shd w:val="clear" w:color="000000" w:fill="D8D8D8"/>
            <w:vAlign w:val="center"/>
            <w:hideMark/>
          </w:tcPr>
          <w:p w14:paraId="13872174" w14:textId="77777777" w:rsidR="00201FCD" w:rsidRDefault="00201FCD" w:rsidP="0000399A">
            <w:pPr>
              <w:rPr>
                <w:szCs w:val="22"/>
              </w:rPr>
            </w:pPr>
            <w:r>
              <w:rPr>
                <w:szCs w:val="22"/>
              </w:rPr>
              <w:t>Including but not limited to Audio Video, Alarms.</w:t>
            </w:r>
          </w:p>
        </w:tc>
      </w:tr>
      <w:tr w:rsidR="00201FCD" w14:paraId="13872178" w14:textId="77777777" w:rsidTr="00DD43F9">
        <w:trPr>
          <w:trHeight w:val="1500"/>
        </w:trPr>
        <w:tc>
          <w:tcPr>
            <w:tcW w:w="3420" w:type="dxa"/>
            <w:tcBorders>
              <w:top w:val="nil"/>
              <w:left w:val="nil"/>
              <w:bottom w:val="nil"/>
              <w:right w:val="nil"/>
            </w:tcBorders>
            <w:shd w:val="clear" w:color="auto" w:fill="auto"/>
            <w:vAlign w:val="center"/>
            <w:hideMark/>
          </w:tcPr>
          <w:p w14:paraId="13872176" w14:textId="77777777" w:rsidR="00201FCD" w:rsidRDefault="00201FCD" w:rsidP="0000399A">
            <w:pPr>
              <w:rPr>
                <w:b/>
                <w:bCs/>
                <w:szCs w:val="22"/>
              </w:rPr>
            </w:pPr>
            <w:r>
              <w:rPr>
                <w:b/>
                <w:bCs/>
                <w:szCs w:val="22"/>
              </w:rPr>
              <w:t>Services</w:t>
            </w:r>
          </w:p>
        </w:tc>
        <w:tc>
          <w:tcPr>
            <w:tcW w:w="6210" w:type="dxa"/>
            <w:tcBorders>
              <w:top w:val="nil"/>
              <w:left w:val="nil"/>
              <w:bottom w:val="nil"/>
              <w:right w:val="nil"/>
            </w:tcBorders>
            <w:shd w:val="clear" w:color="auto" w:fill="auto"/>
            <w:vAlign w:val="center"/>
            <w:hideMark/>
          </w:tcPr>
          <w:p w14:paraId="13872177" w14:textId="34AD8992" w:rsidR="00201FCD" w:rsidRDefault="00201FCD" w:rsidP="0000399A">
            <w:pPr>
              <w:rPr>
                <w:szCs w:val="22"/>
              </w:rPr>
            </w:pPr>
            <w:r>
              <w:rPr>
                <w:szCs w:val="22"/>
              </w:rPr>
              <w:t>Including but not limited to: Construction, Professional, Personal, Performance, Lectures, repairs to any equipment on campus property</w:t>
            </w:r>
            <w:r w:rsidR="00593DEA">
              <w:rPr>
                <w:szCs w:val="22"/>
              </w:rPr>
              <w:t>,</w:t>
            </w:r>
            <w:r>
              <w:rPr>
                <w:szCs w:val="22"/>
              </w:rPr>
              <w:t xml:space="preserve"> </w:t>
            </w:r>
            <w:r w:rsidR="00593DEA">
              <w:rPr>
                <w:szCs w:val="22"/>
              </w:rPr>
              <w:t>vendors must provide</w:t>
            </w:r>
            <w:r w:rsidR="00C31D1B">
              <w:rPr>
                <w:szCs w:val="22"/>
              </w:rPr>
              <w:t xml:space="preserve"> proper documents. </w:t>
            </w:r>
            <w:r w:rsidR="00722F35">
              <w:rPr>
                <w:szCs w:val="22"/>
              </w:rPr>
              <w:t>For equipment</w:t>
            </w:r>
            <w:r w:rsidR="00C31D1B">
              <w:rPr>
                <w:szCs w:val="22"/>
              </w:rPr>
              <w:t xml:space="preserve"> repair</w:t>
            </w:r>
            <w:r w:rsidR="00722F35">
              <w:rPr>
                <w:szCs w:val="22"/>
              </w:rPr>
              <w:t>s</w:t>
            </w:r>
            <w:r w:rsidR="00C31D1B">
              <w:rPr>
                <w:szCs w:val="22"/>
              </w:rPr>
              <w:t xml:space="preserve"> on campus</w:t>
            </w:r>
            <w:r w:rsidR="00416679">
              <w:rPr>
                <w:szCs w:val="22"/>
              </w:rPr>
              <w:t>,</w:t>
            </w:r>
            <w:r w:rsidR="00593DEA">
              <w:rPr>
                <w:szCs w:val="22"/>
              </w:rPr>
              <w:t xml:space="preserve"> </w:t>
            </w:r>
            <w:r w:rsidR="00416679">
              <w:rPr>
                <w:szCs w:val="22"/>
              </w:rPr>
              <w:t xml:space="preserve">they must </w:t>
            </w:r>
            <w:r w:rsidR="007D6DA1">
              <w:rPr>
                <w:szCs w:val="22"/>
              </w:rPr>
              <w:t>provide</w:t>
            </w:r>
            <w:r w:rsidR="00593DEA">
              <w:rPr>
                <w:szCs w:val="22"/>
              </w:rPr>
              <w:t xml:space="preserve"> </w:t>
            </w:r>
            <w:r w:rsidR="0028310E">
              <w:rPr>
                <w:szCs w:val="22"/>
              </w:rPr>
              <w:t>a copy</w:t>
            </w:r>
            <w:r w:rsidR="008E67C1">
              <w:rPr>
                <w:szCs w:val="22"/>
              </w:rPr>
              <w:t xml:space="preserve"> of</w:t>
            </w:r>
            <w:r w:rsidR="0028310E">
              <w:rPr>
                <w:szCs w:val="22"/>
              </w:rPr>
              <w:t xml:space="preserve"> </w:t>
            </w:r>
            <w:r w:rsidR="00593DEA">
              <w:rPr>
                <w:szCs w:val="22"/>
              </w:rPr>
              <w:t>their Worker’s Comp and</w:t>
            </w:r>
            <w:r w:rsidR="00416679">
              <w:rPr>
                <w:szCs w:val="22"/>
              </w:rPr>
              <w:t xml:space="preserve"> </w:t>
            </w:r>
            <w:r w:rsidR="007D6DA1">
              <w:rPr>
                <w:szCs w:val="22"/>
              </w:rPr>
              <w:t>proof of l</w:t>
            </w:r>
            <w:r w:rsidR="00416679">
              <w:rPr>
                <w:szCs w:val="22"/>
              </w:rPr>
              <w:t>iability</w:t>
            </w:r>
            <w:r w:rsidR="00593DEA">
              <w:rPr>
                <w:szCs w:val="22"/>
              </w:rPr>
              <w:t xml:space="preserve"> Insurance</w:t>
            </w:r>
            <w:r w:rsidR="0028310E">
              <w:rPr>
                <w:szCs w:val="22"/>
              </w:rPr>
              <w:t>.</w:t>
            </w:r>
          </w:p>
        </w:tc>
      </w:tr>
      <w:tr w:rsidR="00201FCD" w14:paraId="1387217B" w14:textId="77777777" w:rsidTr="00DD43F9">
        <w:trPr>
          <w:trHeight w:val="300"/>
        </w:trPr>
        <w:tc>
          <w:tcPr>
            <w:tcW w:w="3420" w:type="dxa"/>
            <w:tcBorders>
              <w:top w:val="nil"/>
              <w:left w:val="nil"/>
              <w:bottom w:val="nil"/>
              <w:right w:val="nil"/>
            </w:tcBorders>
            <w:shd w:val="clear" w:color="000000" w:fill="D8D8D8"/>
            <w:vAlign w:val="center"/>
            <w:hideMark/>
          </w:tcPr>
          <w:p w14:paraId="13872179" w14:textId="77777777" w:rsidR="00201FCD" w:rsidRDefault="00201FCD" w:rsidP="0000399A">
            <w:pPr>
              <w:rPr>
                <w:b/>
                <w:bCs/>
                <w:szCs w:val="22"/>
              </w:rPr>
            </w:pPr>
            <w:r>
              <w:rPr>
                <w:b/>
                <w:bCs/>
                <w:szCs w:val="22"/>
              </w:rPr>
              <w:t>Services - Catering on Campus</w:t>
            </w:r>
          </w:p>
        </w:tc>
        <w:tc>
          <w:tcPr>
            <w:tcW w:w="6210" w:type="dxa"/>
            <w:tcBorders>
              <w:top w:val="nil"/>
              <w:left w:val="nil"/>
              <w:bottom w:val="nil"/>
              <w:right w:val="nil"/>
            </w:tcBorders>
            <w:shd w:val="clear" w:color="000000" w:fill="D8D8D8"/>
            <w:vAlign w:val="center"/>
            <w:hideMark/>
          </w:tcPr>
          <w:p w14:paraId="1387217A" w14:textId="77777777" w:rsidR="00201FCD" w:rsidRDefault="00201FCD" w:rsidP="0000399A">
            <w:pPr>
              <w:rPr>
                <w:szCs w:val="22"/>
              </w:rPr>
            </w:pPr>
            <w:r>
              <w:rPr>
                <w:szCs w:val="22"/>
              </w:rPr>
              <w:t>Contact Dining Services</w:t>
            </w:r>
          </w:p>
        </w:tc>
      </w:tr>
      <w:tr w:rsidR="00201FCD" w14:paraId="1387217E" w14:textId="77777777" w:rsidTr="00DD43F9">
        <w:trPr>
          <w:trHeight w:val="300"/>
        </w:trPr>
        <w:tc>
          <w:tcPr>
            <w:tcW w:w="3420" w:type="dxa"/>
            <w:tcBorders>
              <w:top w:val="nil"/>
              <w:left w:val="nil"/>
              <w:bottom w:val="nil"/>
              <w:right w:val="nil"/>
            </w:tcBorders>
            <w:shd w:val="clear" w:color="auto" w:fill="auto"/>
            <w:vAlign w:val="center"/>
            <w:hideMark/>
          </w:tcPr>
          <w:p w14:paraId="1387217C" w14:textId="77777777" w:rsidR="00201FCD" w:rsidRDefault="00201FCD" w:rsidP="0000399A">
            <w:pPr>
              <w:rPr>
                <w:b/>
                <w:bCs/>
                <w:szCs w:val="22"/>
              </w:rPr>
            </w:pPr>
            <w:r>
              <w:rPr>
                <w:b/>
                <w:bCs/>
                <w:szCs w:val="22"/>
              </w:rPr>
              <w:t>Software</w:t>
            </w:r>
          </w:p>
        </w:tc>
        <w:tc>
          <w:tcPr>
            <w:tcW w:w="6210" w:type="dxa"/>
            <w:tcBorders>
              <w:top w:val="nil"/>
              <w:left w:val="nil"/>
              <w:bottom w:val="nil"/>
              <w:right w:val="nil"/>
            </w:tcBorders>
            <w:shd w:val="clear" w:color="auto" w:fill="auto"/>
            <w:vAlign w:val="bottom"/>
            <w:hideMark/>
          </w:tcPr>
          <w:p w14:paraId="1387217D" w14:textId="7ACE12C3" w:rsidR="00201FCD" w:rsidRPr="002D2597" w:rsidRDefault="00201FCD" w:rsidP="0000399A">
            <w:pPr>
              <w:rPr>
                <w:bCs/>
                <w:szCs w:val="22"/>
              </w:rPr>
            </w:pPr>
            <w:r w:rsidRPr="002D2597">
              <w:rPr>
                <w:bCs/>
                <w:szCs w:val="22"/>
              </w:rPr>
              <w:t>Contact the</w:t>
            </w:r>
            <w:r w:rsidR="00D06B6E">
              <w:rPr>
                <w:bCs/>
                <w:szCs w:val="22"/>
              </w:rPr>
              <w:t xml:space="preserve"> Computer</w:t>
            </w:r>
            <w:r w:rsidRPr="002D2597">
              <w:rPr>
                <w:bCs/>
                <w:szCs w:val="22"/>
              </w:rPr>
              <w:t xml:space="preserve"> Store</w:t>
            </w:r>
            <w:r>
              <w:rPr>
                <w:bCs/>
                <w:szCs w:val="22"/>
              </w:rPr>
              <w:t xml:space="preserve"> for more information.</w:t>
            </w:r>
          </w:p>
        </w:tc>
      </w:tr>
      <w:tr w:rsidR="00201FCD" w14:paraId="13872181" w14:textId="77777777" w:rsidTr="00DD43F9">
        <w:trPr>
          <w:trHeight w:val="1095"/>
        </w:trPr>
        <w:tc>
          <w:tcPr>
            <w:tcW w:w="3420" w:type="dxa"/>
            <w:tcBorders>
              <w:top w:val="nil"/>
              <w:left w:val="nil"/>
              <w:bottom w:val="nil"/>
              <w:right w:val="nil"/>
            </w:tcBorders>
            <w:shd w:val="clear" w:color="000000" w:fill="D8D8D8"/>
            <w:vAlign w:val="center"/>
            <w:hideMark/>
          </w:tcPr>
          <w:p w14:paraId="1387217F" w14:textId="77777777" w:rsidR="00201FCD" w:rsidRDefault="00201FCD" w:rsidP="0000399A">
            <w:pPr>
              <w:rPr>
                <w:b/>
                <w:bCs/>
                <w:szCs w:val="22"/>
              </w:rPr>
            </w:pPr>
            <w:r>
              <w:rPr>
                <w:b/>
                <w:bCs/>
                <w:szCs w:val="22"/>
              </w:rPr>
              <w:t>Telephone, Cellular Phones, Pager Equipment &amp; Supplies</w:t>
            </w:r>
          </w:p>
        </w:tc>
        <w:tc>
          <w:tcPr>
            <w:tcW w:w="6210" w:type="dxa"/>
            <w:tcBorders>
              <w:top w:val="nil"/>
              <w:left w:val="nil"/>
              <w:bottom w:val="nil"/>
              <w:right w:val="nil"/>
            </w:tcBorders>
            <w:shd w:val="clear" w:color="000000" w:fill="D8D8D8"/>
            <w:vAlign w:val="center"/>
            <w:hideMark/>
          </w:tcPr>
          <w:p w14:paraId="13872180" w14:textId="77777777" w:rsidR="00201FCD" w:rsidRDefault="00201FCD" w:rsidP="0000399A">
            <w:pPr>
              <w:rPr>
                <w:szCs w:val="22"/>
              </w:rPr>
            </w:pPr>
            <w:r>
              <w:rPr>
                <w:szCs w:val="22"/>
              </w:rPr>
              <w:t>This type of equipment must be purchased through the Department of Telecommunications. There are existing contracts in place</w:t>
            </w:r>
            <w:r w:rsidR="007D34BD">
              <w:rPr>
                <w:szCs w:val="22"/>
              </w:rPr>
              <w:t>. Additionally, purchased devices must</w:t>
            </w:r>
            <w:r>
              <w:rPr>
                <w:szCs w:val="22"/>
              </w:rPr>
              <w:t xml:space="preserve"> be compatible with </w:t>
            </w:r>
            <w:r w:rsidR="007D34BD">
              <w:rPr>
                <w:szCs w:val="22"/>
              </w:rPr>
              <w:t xml:space="preserve">UA </w:t>
            </w:r>
            <w:r>
              <w:rPr>
                <w:szCs w:val="22"/>
              </w:rPr>
              <w:t>networks.</w:t>
            </w:r>
          </w:p>
        </w:tc>
      </w:tr>
      <w:tr w:rsidR="00201FCD" w14:paraId="13872184" w14:textId="77777777" w:rsidTr="00DD43F9">
        <w:trPr>
          <w:trHeight w:val="600"/>
        </w:trPr>
        <w:tc>
          <w:tcPr>
            <w:tcW w:w="3420" w:type="dxa"/>
            <w:tcBorders>
              <w:top w:val="nil"/>
              <w:left w:val="nil"/>
              <w:bottom w:val="nil"/>
              <w:right w:val="nil"/>
            </w:tcBorders>
            <w:shd w:val="clear" w:color="auto" w:fill="auto"/>
            <w:vAlign w:val="center"/>
            <w:hideMark/>
          </w:tcPr>
          <w:p w14:paraId="13872182" w14:textId="77777777" w:rsidR="00201FCD" w:rsidRDefault="00201FCD" w:rsidP="0000399A">
            <w:pPr>
              <w:rPr>
                <w:b/>
                <w:bCs/>
                <w:szCs w:val="22"/>
              </w:rPr>
            </w:pPr>
            <w:r>
              <w:rPr>
                <w:b/>
                <w:bCs/>
                <w:szCs w:val="22"/>
              </w:rPr>
              <w:t>Toners, Printer ink</w:t>
            </w:r>
          </w:p>
        </w:tc>
        <w:tc>
          <w:tcPr>
            <w:tcW w:w="6210" w:type="dxa"/>
            <w:tcBorders>
              <w:top w:val="nil"/>
              <w:left w:val="nil"/>
              <w:bottom w:val="nil"/>
              <w:right w:val="nil"/>
            </w:tcBorders>
            <w:shd w:val="clear" w:color="auto" w:fill="auto"/>
            <w:vAlign w:val="center"/>
            <w:hideMark/>
          </w:tcPr>
          <w:p w14:paraId="13872183" w14:textId="77777777" w:rsidR="00201FCD" w:rsidRDefault="00201FCD" w:rsidP="0000399A">
            <w:pPr>
              <w:rPr>
                <w:szCs w:val="22"/>
              </w:rPr>
            </w:pPr>
            <w:r>
              <w:rPr>
                <w:szCs w:val="22"/>
              </w:rPr>
              <w:t>Contact University Printing Services</w:t>
            </w:r>
          </w:p>
        </w:tc>
      </w:tr>
      <w:tr w:rsidR="00201FCD" w14:paraId="13872187" w14:textId="77777777" w:rsidTr="00DD43F9">
        <w:trPr>
          <w:trHeight w:val="645"/>
        </w:trPr>
        <w:tc>
          <w:tcPr>
            <w:tcW w:w="3420" w:type="dxa"/>
            <w:tcBorders>
              <w:top w:val="nil"/>
              <w:left w:val="nil"/>
              <w:bottom w:val="nil"/>
              <w:right w:val="nil"/>
            </w:tcBorders>
            <w:shd w:val="clear" w:color="000000" w:fill="D8D8D8"/>
            <w:vAlign w:val="center"/>
            <w:hideMark/>
          </w:tcPr>
          <w:p w14:paraId="13872185" w14:textId="77777777" w:rsidR="00201FCD" w:rsidRDefault="00201FCD" w:rsidP="0000399A">
            <w:pPr>
              <w:rPr>
                <w:b/>
                <w:bCs/>
                <w:szCs w:val="22"/>
              </w:rPr>
            </w:pPr>
            <w:r>
              <w:rPr>
                <w:b/>
                <w:bCs/>
                <w:szCs w:val="22"/>
              </w:rPr>
              <w:t>Vehicle Purchases</w:t>
            </w:r>
          </w:p>
        </w:tc>
        <w:tc>
          <w:tcPr>
            <w:tcW w:w="6210" w:type="dxa"/>
            <w:tcBorders>
              <w:top w:val="nil"/>
              <w:left w:val="nil"/>
              <w:bottom w:val="nil"/>
              <w:right w:val="nil"/>
            </w:tcBorders>
            <w:shd w:val="clear" w:color="000000" w:fill="D8D8D8"/>
            <w:vAlign w:val="center"/>
            <w:hideMark/>
          </w:tcPr>
          <w:p w14:paraId="13872186" w14:textId="77777777" w:rsidR="00201FCD" w:rsidRDefault="00201FCD" w:rsidP="0000399A">
            <w:pPr>
              <w:rPr>
                <w:szCs w:val="22"/>
              </w:rPr>
            </w:pPr>
            <w:r>
              <w:rPr>
                <w:szCs w:val="22"/>
              </w:rPr>
              <w:t>The University has existing contracts for better pricing, contact The Department of Purchasing</w:t>
            </w:r>
          </w:p>
        </w:tc>
      </w:tr>
    </w:tbl>
    <w:p w14:paraId="13872189" w14:textId="0E98A438" w:rsidR="00677970" w:rsidRPr="00B27A95" w:rsidRDefault="00677970" w:rsidP="00B27A95">
      <w:pPr>
        <w:spacing w:before="0" w:after="0" w:line="240" w:lineRule="auto"/>
        <w:rPr>
          <w:rFonts w:ascii="Open Sans" w:hAnsi="Open Sans" w:cs="Open Sans"/>
          <w:szCs w:val="22"/>
        </w:rPr>
        <w:sectPr w:rsidR="00677970" w:rsidRPr="00B27A95" w:rsidSect="00782182">
          <w:headerReference w:type="default" r:id="rId20"/>
          <w:footerReference w:type="default" r:id="rId21"/>
          <w:pgSz w:w="12240" w:h="15840"/>
          <w:pgMar w:top="720" w:right="1440" w:bottom="720" w:left="1440" w:header="720" w:footer="720" w:gutter="0"/>
          <w:cols w:space="720"/>
          <w:docGrid w:linePitch="360"/>
        </w:sectPr>
      </w:pPr>
      <w:bookmarkStart w:id="18" w:name="_Toc214676000"/>
      <w:bookmarkStart w:id="19" w:name="_Toc300912441"/>
      <w:bookmarkStart w:id="20" w:name="_Hlk529792784"/>
      <w:bookmarkEnd w:id="17"/>
    </w:p>
    <w:p w14:paraId="1387218B" w14:textId="77777777" w:rsidR="004F3B9B" w:rsidRPr="002D2597" w:rsidRDefault="00203436" w:rsidP="00A5171C">
      <w:pPr>
        <w:pStyle w:val="Heading2"/>
      </w:pPr>
      <w:r>
        <w:t>H</w:t>
      </w:r>
      <w:r w:rsidRPr="007C2F61">
        <w:t xml:space="preserve">azardous </w:t>
      </w:r>
      <w:bookmarkEnd w:id="18"/>
      <w:bookmarkEnd w:id="19"/>
      <w:r w:rsidRPr="007C2F61">
        <w:t xml:space="preserve">Chemicals &amp; </w:t>
      </w:r>
      <w:proofErr w:type="gramStart"/>
      <w:r w:rsidRPr="007C2F61">
        <w:t>Bio Hazardous</w:t>
      </w:r>
      <w:proofErr w:type="gramEnd"/>
      <w:r w:rsidRPr="007C2F61">
        <w:t>/</w:t>
      </w:r>
      <w:r w:rsidRPr="00203436">
        <w:t>Radioactive</w:t>
      </w:r>
      <w:r w:rsidRPr="007C2F61">
        <w:t xml:space="preserve"> Materials Or Lab Chemicals</w:t>
      </w:r>
    </w:p>
    <w:bookmarkEnd w:id="20"/>
    <w:p w14:paraId="1387218C" w14:textId="77777777" w:rsidR="00450BAB" w:rsidRDefault="004F3B9B" w:rsidP="00203436">
      <w:pPr>
        <w:pStyle w:val="Narration"/>
      </w:pPr>
      <w:r w:rsidRPr="002D2597">
        <w:t xml:space="preserve">Hazardous Chemicals and </w:t>
      </w:r>
      <w:proofErr w:type="gramStart"/>
      <w:r w:rsidRPr="002D2597">
        <w:t>Bio hazardous</w:t>
      </w:r>
      <w:proofErr w:type="gramEnd"/>
      <w:r w:rsidRPr="002D2597">
        <w:t>/Radioactive Materials</w:t>
      </w:r>
      <w:r w:rsidR="00442E7F">
        <w:t>,</w:t>
      </w:r>
      <w:r w:rsidRPr="002D2597">
        <w:t xml:space="preserve"> as defined </w:t>
      </w:r>
      <w:r w:rsidR="006F2280">
        <w:t>in the Restricted Items List</w:t>
      </w:r>
      <w:r w:rsidR="00442E7F">
        <w:t>,</w:t>
      </w:r>
      <w:r w:rsidRPr="002D2597">
        <w:t xml:space="preserve"> are restricted from purchase with the </w:t>
      </w:r>
      <w:r w:rsidR="000E5BF9">
        <w:t>P</w:t>
      </w:r>
      <w:r w:rsidRPr="002D2597">
        <w:t xml:space="preserve">Card; </w:t>
      </w:r>
    </w:p>
    <w:p w14:paraId="1387218D" w14:textId="77777777" w:rsidR="00450BAB" w:rsidRDefault="000E5BF9" w:rsidP="00203436">
      <w:pPr>
        <w:pStyle w:val="Narration"/>
      </w:pPr>
      <w:r>
        <w:t>B</w:t>
      </w:r>
      <w:r w:rsidRPr="002D2597">
        <w:t>ased on the criteria</w:t>
      </w:r>
      <w:r>
        <w:t>, t</w:t>
      </w:r>
      <w:r w:rsidR="004F3B9B" w:rsidRPr="002D2597">
        <w:t>he Department of Environmental &amp; Occupational Health and Safety</w:t>
      </w:r>
      <w:r>
        <w:t xml:space="preserve">, </w:t>
      </w:r>
      <w:r w:rsidR="006507C6">
        <w:t xml:space="preserve">or </w:t>
      </w:r>
      <w:r w:rsidR="004F3B9B" w:rsidRPr="002D2597">
        <w:t>EOHS</w:t>
      </w:r>
      <w:r>
        <w:t>,</w:t>
      </w:r>
      <w:r w:rsidR="004F3B9B" w:rsidRPr="002D2597">
        <w:t xml:space="preserve"> make</w:t>
      </w:r>
      <w:r>
        <w:t>s</w:t>
      </w:r>
      <w:r w:rsidR="004F3B9B" w:rsidRPr="002D2597">
        <w:t xml:space="preserve"> the final determination if a chemical or material is considered hazardous</w:t>
      </w:r>
      <w:r>
        <w:t xml:space="preserve"> </w:t>
      </w:r>
      <w:r w:rsidR="004F3B9B" w:rsidRPr="002D2597">
        <w:t xml:space="preserve">and </w:t>
      </w:r>
      <w:r>
        <w:t xml:space="preserve">therefore </w:t>
      </w:r>
      <w:r w:rsidR="004F3B9B" w:rsidRPr="002D2597">
        <w:t xml:space="preserve">excluded from the Procurement Card Program.  </w:t>
      </w:r>
    </w:p>
    <w:p w14:paraId="1387218E" w14:textId="2FCDD8A2" w:rsidR="00450BAB" w:rsidRDefault="000E5BF9" w:rsidP="00203436">
      <w:pPr>
        <w:pStyle w:val="Narration"/>
      </w:pPr>
      <w:r>
        <w:t>Please note</w:t>
      </w:r>
      <w:r w:rsidR="004F3B9B" w:rsidRPr="002D2597">
        <w:t xml:space="preserve">, EOHS </w:t>
      </w:r>
      <w:r w:rsidR="00B73262">
        <w:t>will</w:t>
      </w:r>
      <w:r w:rsidR="004F3B9B" w:rsidRPr="002D2597">
        <w:t xml:space="preserve"> be notified of any </w:t>
      </w:r>
      <w:r w:rsidR="004F3B9B" w:rsidRPr="00450BAB">
        <w:rPr>
          <w:i/>
        </w:rPr>
        <w:t>permitted</w:t>
      </w:r>
      <w:r w:rsidR="004F3B9B" w:rsidRPr="002D2597">
        <w:t xml:space="preserve"> chemicals purchased </w:t>
      </w:r>
      <w:r>
        <w:t>using the PCard</w:t>
      </w:r>
      <w:r w:rsidR="004F3B9B" w:rsidRPr="002D2597">
        <w:t>.</w:t>
      </w:r>
    </w:p>
    <w:p w14:paraId="1387218F" w14:textId="77777777" w:rsidR="00450BAB" w:rsidRDefault="004F3B9B" w:rsidP="00203436">
      <w:pPr>
        <w:pStyle w:val="Narration"/>
      </w:pPr>
      <w:r w:rsidRPr="002D2597">
        <w:t xml:space="preserve">You are strongly encouraged to consult with either EOHS or the </w:t>
      </w:r>
      <w:r w:rsidR="006507C6">
        <w:t xml:space="preserve">PCard </w:t>
      </w:r>
      <w:r w:rsidRPr="002D2597">
        <w:t xml:space="preserve">Program Coordinator </w:t>
      </w:r>
      <w:r w:rsidRPr="00450BAB">
        <w:rPr>
          <w:i/>
        </w:rPr>
        <w:t>prior</w:t>
      </w:r>
      <w:r w:rsidRPr="002D2597">
        <w:t xml:space="preserve"> to purchasing chemicals with your </w:t>
      </w:r>
      <w:proofErr w:type="gramStart"/>
      <w:r w:rsidR="000E5BF9">
        <w:t>P</w:t>
      </w:r>
      <w:r w:rsidRPr="002D2597">
        <w:t>Card;</w:t>
      </w:r>
      <w:proofErr w:type="gramEnd"/>
      <w:r w:rsidRPr="002D2597">
        <w:t xml:space="preserve"> </w:t>
      </w:r>
    </w:p>
    <w:p w14:paraId="13872190" w14:textId="77777777" w:rsidR="004F3B9B" w:rsidRDefault="000E5BF9" w:rsidP="00203436">
      <w:pPr>
        <w:pStyle w:val="Narration"/>
      </w:pPr>
      <w:r>
        <w:t>It is important to understand</w:t>
      </w:r>
      <w:r w:rsidR="006507C6">
        <w:t xml:space="preserve"> </w:t>
      </w:r>
      <w:r w:rsidR="004F3B9B" w:rsidRPr="002D2597">
        <w:t>th</w:t>
      </w:r>
      <w:r>
        <w:t xml:space="preserve">at </w:t>
      </w:r>
      <w:r w:rsidR="004F3B9B" w:rsidRPr="002D2597">
        <w:t>purchas</w:t>
      </w:r>
      <w:r>
        <w:t xml:space="preserve">ing </w:t>
      </w:r>
      <w:r w:rsidR="004F3B9B" w:rsidRPr="002D2597">
        <w:t>restricted chemicals</w:t>
      </w:r>
      <w:r>
        <w:t>,</w:t>
      </w:r>
      <w:r w:rsidR="004F3B9B" w:rsidRPr="002D2597">
        <w:t xml:space="preserve"> or the failure to report purchased chemicals</w:t>
      </w:r>
      <w:r>
        <w:t xml:space="preserve"> </w:t>
      </w:r>
      <w:r w:rsidR="004F3B9B" w:rsidRPr="002D2597">
        <w:t>to EOHS</w:t>
      </w:r>
      <w:r>
        <w:t>,</w:t>
      </w:r>
      <w:r w:rsidR="004F3B9B" w:rsidRPr="002D2597">
        <w:t xml:space="preserve"> may result in </w:t>
      </w:r>
      <w:r w:rsidR="004F3B9B" w:rsidRPr="000E5BF9">
        <w:rPr>
          <w:i/>
        </w:rPr>
        <w:t>immediate</w:t>
      </w:r>
      <w:r w:rsidR="004F3B9B" w:rsidRPr="002D2597">
        <w:t xml:space="preserve"> suspension of your Procurement Card.</w:t>
      </w:r>
    </w:p>
    <w:p w14:paraId="13872191" w14:textId="77777777" w:rsidR="004F3B9B" w:rsidRDefault="004F3B9B">
      <w:pPr>
        <w:spacing w:before="0" w:after="0" w:line="240" w:lineRule="auto"/>
        <w:rPr>
          <w:rFonts w:ascii="Open Sans" w:hAnsi="Open Sans" w:cs="Open Sans"/>
          <w:szCs w:val="22"/>
        </w:rPr>
      </w:pPr>
      <w:r>
        <w:br w:type="page"/>
      </w:r>
    </w:p>
    <w:p w14:paraId="13872192" w14:textId="77777777" w:rsidR="0057554B" w:rsidRDefault="0057554B" w:rsidP="00C475F1">
      <w:pPr>
        <w:pStyle w:val="Title"/>
        <w:rPr>
          <w:sz w:val="20"/>
          <w:szCs w:val="20"/>
        </w:rPr>
      </w:pPr>
    </w:p>
    <w:p w14:paraId="13872194" w14:textId="77777777" w:rsidR="00C475F1" w:rsidRPr="00C475F1" w:rsidRDefault="00C475F1" w:rsidP="00C475F1">
      <w:pPr>
        <w:pStyle w:val="Title"/>
      </w:pPr>
      <w:r>
        <w:t>Record Retention</w:t>
      </w:r>
    </w:p>
    <w:p w14:paraId="13872195" w14:textId="77777777" w:rsidR="005641BD" w:rsidRPr="005641BD" w:rsidRDefault="005641BD" w:rsidP="004D4431">
      <w:pPr>
        <w:pStyle w:val="Heading2"/>
      </w:pPr>
      <w:r w:rsidRPr="005641BD">
        <w:t>Record Retention</w:t>
      </w:r>
      <w:r w:rsidR="00CD6D4B">
        <w:t xml:space="preserve"> Responsibilities </w:t>
      </w:r>
    </w:p>
    <w:p w14:paraId="13872196" w14:textId="77777777" w:rsidR="007E65C2" w:rsidRDefault="005641BD" w:rsidP="005641BD">
      <w:pPr>
        <w:pStyle w:val="Narration"/>
      </w:pPr>
      <w:r w:rsidRPr="005641BD">
        <w:t xml:space="preserve">As required by IRS regulations and </w:t>
      </w:r>
      <w:r w:rsidR="007D50AE">
        <w:t xml:space="preserve">OMB </w:t>
      </w:r>
      <w:r w:rsidRPr="005641BD">
        <w:t xml:space="preserve">circulars, all purchases must be properly documented.  </w:t>
      </w:r>
    </w:p>
    <w:p w14:paraId="13872197" w14:textId="77777777" w:rsidR="007E65C2" w:rsidRDefault="00035298" w:rsidP="005641BD">
      <w:pPr>
        <w:pStyle w:val="Narration"/>
      </w:pPr>
      <w:r>
        <w:t xml:space="preserve">Specifically, </w:t>
      </w:r>
      <w:r w:rsidRPr="00035298">
        <w:rPr>
          <w:u w:val="single"/>
        </w:rPr>
        <w:t>t</w:t>
      </w:r>
      <w:r w:rsidR="005641BD" w:rsidRPr="00035298">
        <w:rPr>
          <w:u w:val="single"/>
        </w:rPr>
        <w:t>ransactions</w:t>
      </w:r>
      <w:r w:rsidR="005641BD" w:rsidRPr="005641BD">
        <w:t xml:space="preserve"> must be supported by </w:t>
      </w:r>
      <w:r w:rsidR="005641BD" w:rsidRPr="00035298">
        <w:rPr>
          <w:i/>
        </w:rPr>
        <w:t>original</w:t>
      </w:r>
      <w:r>
        <w:rPr>
          <w:i/>
        </w:rPr>
        <w:t>,</w:t>
      </w:r>
      <w:r w:rsidR="005641BD" w:rsidRPr="005641BD">
        <w:t xml:space="preserve"> </w:t>
      </w:r>
      <w:r w:rsidR="005641BD" w:rsidRPr="002F3692">
        <w:rPr>
          <w:b/>
          <w:i/>
          <w:u w:val="single"/>
        </w:rPr>
        <w:t>itemized</w:t>
      </w:r>
      <w:r w:rsidR="00D94092" w:rsidRPr="002F3692">
        <w:rPr>
          <w:b/>
          <w:i/>
          <w:u w:val="single"/>
        </w:rPr>
        <w:t>,</w:t>
      </w:r>
      <w:r w:rsidR="005641BD" w:rsidRPr="005641BD">
        <w:t xml:space="preserve"> receipts.  </w:t>
      </w:r>
    </w:p>
    <w:p w14:paraId="13872198" w14:textId="77777777" w:rsidR="007E65C2" w:rsidRDefault="005641BD" w:rsidP="005641BD">
      <w:pPr>
        <w:pStyle w:val="Narration"/>
      </w:pPr>
      <w:r w:rsidRPr="00035298">
        <w:rPr>
          <w:u w:val="single"/>
        </w:rPr>
        <w:t>Internet purchases</w:t>
      </w:r>
      <w:r w:rsidRPr="005641BD">
        <w:t xml:space="preserve"> require a copy of the order</w:t>
      </w:r>
      <w:r w:rsidR="00035298">
        <w:t>,</w:t>
      </w:r>
      <w:r w:rsidRPr="005641BD">
        <w:t xml:space="preserve"> itemizing all costs.  </w:t>
      </w:r>
    </w:p>
    <w:p w14:paraId="13872199" w14:textId="6ED9A599" w:rsidR="004577C1" w:rsidRDefault="005641BD" w:rsidP="005641BD">
      <w:pPr>
        <w:pStyle w:val="Narration"/>
      </w:pPr>
      <w:r w:rsidRPr="005641BD">
        <w:t xml:space="preserve">If documentation is not available, an explanation </w:t>
      </w:r>
      <w:r w:rsidRPr="00D94092">
        <w:rPr>
          <w:i/>
        </w:rPr>
        <w:t>must</w:t>
      </w:r>
      <w:r w:rsidRPr="005641BD">
        <w:t xml:space="preserve"> be documented and filed </w:t>
      </w:r>
      <w:r w:rsidR="003D47DB">
        <w:t xml:space="preserve">as an attachment in the WORKDAY </w:t>
      </w:r>
      <w:r w:rsidR="0004678C">
        <w:t>transaction verification program.</w:t>
      </w:r>
    </w:p>
    <w:p w14:paraId="1387219A" w14:textId="77777777" w:rsidR="00D94092" w:rsidRDefault="00D94092" w:rsidP="005641BD">
      <w:pPr>
        <w:pStyle w:val="Narration"/>
      </w:pPr>
      <w:r>
        <w:t>Explanations supporting a transaction must explain the business purpose in terms that would be clear to an external viewer.</w:t>
      </w:r>
    </w:p>
    <w:p w14:paraId="1387219B" w14:textId="77777777" w:rsidR="005641BD" w:rsidRDefault="00D94092" w:rsidP="005641BD">
      <w:pPr>
        <w:pStyle w:val="Narration"/>
      </w:pPr>
      <w:r>
        <w:t>Cardholders are responsible for maintaining d</w:t>
      </w:r>
      <w:r w:rsidR="005641BD" w:rsidRPr="005641BD">
        <w:t>ocumentation in compliance with the university’s record retention policy</w:t>
      </w:r>
      <w:r w:rsidR="001E0179">
        <w:t xml:space="preserve">. Cardholders must </w:t>
      </w:r>
      <w:r w:rsidR="001C49F5">
        <w:t>keep</w:t>
      </w:r>
      <w:r w:rsidR="001E0179">
        <w:t xml:space="preserve"> </w:t>
      </w:r>
      <w:r w:rsidR="001C49F5">
        <w:t>p</w:t>
      </w:r>
      <w:r w:rsidR="005641BD" w:rsidRPr="005641BD">
        <w:t xml:space="preserve">aper and/or electronic receipts </w:t>
      </w:r>
      <w:r w:rsidR="001E0179">
        <w:t xml:space="preserve">for </w:t>
      </w:r>
      <w:r w:rsidR="001E0179" w:rsidRPr="005641BD">
        <w:t xml:space="preserve">the current Fiscal Year </w:t>
      </w:r>
      <w:r w:rsidR="001E0179">
        <w:t xml:space="preserve">and </w:t>
      </w:r>
      <w:r w:rsidR="005641BD" w:rsidRPr="005641BD">
        <w:t xml:space="preserve">for 2 years prior. </w:t>
      </w:r>
    </w:p>
    <w:p w14:paraId="1387219D" w14:textId="77777777" w:rsidR="00D470DE" w:rsidRPr="00E335AD" w:rsidRDefault="00D470DE" w:rsidP="00D470DE">
      <w:pPr>
        <w:pStyle w:val="Heading2"/>
      </w:pPr>
      <w:r w:rsidRPr="00E335AD">
        <w:t>Record Retention Requirement for Grants</w:t>
      </w:r>
    </w:p>
    <w:p w14:paraId="1387219E" w14:textId="77777777" w:rsidR="00D470DE" w:rsidRDefault="00D470DE" w:rsidP="00D470DE">
      <w:pPr>
        <w:pStyle w:val="Narration"/>
      </w:pPr>
      <w:r w:rsidRPr="00E335AD">
        <w:t xml:space="preserve">Per federal grant regulations, transactions purchased </w:t>
      </w:r>
      <w:r>
        <w:t xml:space="preserve">using </w:t>
      </w:r>
      <w:r w:rsidRPr="00E335AD">
        <w:t xml:space="preserve">grant funds require a longer </w:t>
      </w:r>
      <w:r>
        <w:t xml:space="preserve">record </w:t>
      </w:r>
      <w:r w:rsidRPr="00E335AD">
        <w:t>retention period</w:t>
      </w:r>
      <w:r>
        <w:t>.</w:t>
      </w:r>
    </w:p>
    <w:p w14:paraId="1387219F" w14:textId="77777777" w:rsidR="00D470DE" w:rsidRDefault="00D470DE" w:rsidP="00D470DE">
      <w:pPr>
        <w:pStyle w:val="Narration"/>
      </w:pPr>
      <w:r>
        <w:t>R</w:t>
      </w:r>
      <w:r w:rsidRPr="00E335AD">
        <w:t xml:space="preserve">ecords related to grant funded sponsored projects </w:t>
      </w:r>
      <w:r>
        <w:t>have</w:t>
      </w:r>
      <w:r w:rsidRPr="00E335AD">
        <w:t xml:space="preserve"> a retention period of “Active +10 years”.  </w:t>
      </w:r>
    </w:p>
    <w:p w14:paraId="138721A0" w14:textId="77777777" w:rsidR="00D470DE" w:rsidRDefault="00D470DE" w:rsidP="00D470DE">
      <w:pPr>
        <w:pStyle w:val="Narration"/>
      </w:pPr>
      <w:r>
        <w:t>‘Active’ means a</w:t>
      </w:r>
      <w:r w:rsidRPr="00E335AD">
        <w:t>ll documents related to a sponsored project that has not ended, and for which the final financial report has not been filed</w:t>
      </w:r>
      <w:r>
        <w:t>.</w:t>
      </w:r>
      <w:r w:rsidRPr="00E335AD">
        <w:t xml:space="preserve">  </w:t>
      </w:r>
    </w:p>
    <w:p w14:paraId="138721A1" w14:textId="77777777" w:rsidR="00D470DE" w:rsidRPr="00E335AD" w:rsidRDefault="00D470DE" w:rsidP="00D470DE">
      <w:pPr>
        <w:pStyle w:val="Narration"/>
      </w:pPr>
      <w:r w:rsidRPr="00E335AD">
        <w:t xml:space="preserve">For this reason, all receipts and records pertaining to a grant funded purchase must be scanned and attached to the transaction in the </w:t>
      </w:r>
      <w:r>
        <w:t>payment processing website.</w:t>
      </w:r>
    </w:p>
    <w:p w14:paraId="038A1215" w14:textId="77777777" w:rsidR="000B05FB" w:rsidRDefault="000B05FB" w:rsidP="00770B45">
      <w:pPr>
        <w:spacing w:before="0" w:after="0" w:line="240" w:lineRule="auto"/>
      </w:pPr>
      <w:bookmarkStart w:id="21" w:name="_Toc300912452"/>
      <w:bookmarkStart w:id="22" w:name="_Toc214676011"/>
    </w:p>
    <w:p w14:paraId="70B79D96" w14:textId="77777777" w:rsidR="000B05FB" w:rsidRDefault="000B05FB" w:rsidP="00770B45">
      <w:pPr>
        <w:spacing w:before="0" w:after="0" w:line="240" w:lineRule="auto"/>
      </w:pPr>
    </w:p>
    <w:p w14:paraId="462E9F5F" w14:textId="77777777" w:rsidR="000B05FB" w:rsidRDefault="000B05FB" w:rsidP="00770B45">
      <w:pPr>
        <w:spacing w:before="0" w:after="0" w:line="240" w:lineRule="auto"/>
      </w:pPr>
    </w:p>
    <w:p w14:paraId="138721A6" w14:textId="060FBE15" w:rsidR="003C37C5" w:rsidRPr="003C37C5" w:rsidRDefault="003C37C5" w:rsidP="001174EC">
      <w:pPr>
        <w:pStyle w:val="Heading2"/>
        <w:spacing w:before="120"/>
      </w:pPr>
      <w:r w:rsidRPr="003C37C5">
        <w:t xml:space="preserve">Reconciliation </w:t>
      </w:r>
      <w:r w:rsidR="009A18B4">
        <w:t>o</w:t>
      </w:r>
      <w:r w:rsidRPr="003C37C5">
        <w:t>f Your Procurement Card</w:t>
      </w:r>
      <w:bookmarkEnd w:id="21"/>
      <w:bookmarkEnd w:id="22"/>
    </w:p>
    <w:p w14:paraId="4608B320" w14:textId="77777777" w:rsidR="00770B45" w:rsidRDefault="00A86927" w:rsidP="008505EF">
      <w:pPr>
        <w:pStyle w:val="Narration"/>
        <w:numPr>
          <w:ilvl w:val="0"/>
          <w:numId w:val="18"/>
        </w:numPr>
        <w:spacing w:before="180" w:after="180"/>
      </w:pPr>
      <w:r>
        <w:t>All PCard transaction verifications are done through WORKDAY.</w:t>
      </w:r>
      <w:r w:rsidR="005E0AB9">
        <w:br/>
        <w:t>Separate instructions for reconciling those transactions are available.</w:t>
      </w:r>
    </w:p>
    <w:p w14:paraId="138721B2" w14:textId="2ACE43B8" w:rsidR="003A67F2" w:rsidRDefault="003A67F2" w:rsidP="008505EF">
      <w:pPr>
        <w:pStyle w:val="Narration"/>
        <w:numPr>
          <w:ilvl w:val="0"/>
          <w:numId w:val="18"/>
        </w:numPr>
        <w:spacing w:before="180" w:after="180"/>
      </w:pPr>
      <w:r>
        <w:t xml:space="preserve">We strongly </w:t>
      </w:r>
      <w:r w:rsidR="003C37C5" w:rsidRPr="003C37C5">
        <w:t>recommend</w:t>
      </w:r>
      <w:r>
        <w:t xml:space="preserve"> you review </w:t>
      </w:r>
      <w:r w:rsidR="003C37C5" w:rsidRPr="003C37C5">
        <w:t xml:space="preserve">all transactions </w:t>
      </w:r>
      <w:r w:rsidR="003C37C5" w:rsidRPr="00770B45">
        <w:rPr>
          <w:highlight w:val="yellow"/>
          <w:u w:val="single"/>
        </w:rPr>
        <w:t xml:space="preserve">within </w:t>
      </w:r>
      <w:r w:rsidR="00134C47" w:rsidRPr="00770B45">
        <w:rPr>
          <w:highlight w:val="yellow"/>
          <w:u w:val="single"/>
        </w:rPr>
        <w:t>14</w:t>
      </w:r>
      <w:r w:rsidR="009F293F" w:rsidRPr="00770B45">
        <w:rPr>
          <w:highlight w:val="yellow"/>
          <w:u w:val="single"/>
        </w:rPr>
        <w:t xml:space="preserve"> </w:t>
      </w:r>
      <w:r w:rsidR="00430C31" w:rsidRPr="00770B45">
        <w:rPr>
          <w:highlight w:val="yellow"/>
          <w:u w:val="single"/>
        </w:rPr>
        <w:t>calendar</w:t>
      </w:r>
      <w:r w:rsidR="003C37C5" w:rsidRPr="00770B45">
        <w:rPr>
          <w:highlight w:val="yellow"/>
          <w:u w:val="single"/>
        </w:rPr>
        <w:t xml:space="preserve"> days</w:t>
      </w:r>
      <w:r w:rsidR="003C37C5" w:rsidRPr="003C37C5">
        <w:t xml:space="preserve"> </w:t>
      </w:r>
      <w:r w:rsidR="00134C47">
        <w:t>of the transaction appearing in WORKDAY.</w:t>
      </w:r>
    </w:p>
    <w:p w14:paraId="138721B7" w14:textId="77777777" w:rsidR="00C9762C" w:rsidRPr="00C9762C" w:rsidRDefault="00C9762C" w:rsidP="00270C74">
      <w:pPr>
        <w:pStyle w:val="Heading2"/>
      </w:pPr>
      <w:bookmarkStart w:id="23" w:name="_Toc300912453"/>
      <w:bookmarkStart w:id="24" w:name="_Toc214676012"/>
      <w:bookmarkStart w:id="25" w:name="_Hlk130974088"/>
      <w:r w:rsidRPr="00C9762C">
        <w:t xml:space="preserve">Change Card Limits </w:t>
      </w:r>
      <w:proofErr w:type="gramStart"/>
      <w:r w:rsidRPr="00C9762C">
        <w:t>And</w:t>
      </w:r>
      <w:proofErr w:type="gramEnd"/>
      <w:r w:rsidRPr="00C9762C">
        <w:t xml:space="preserve"> Parameters</w:t>
      </w:r>
      <w:bookmarkEnd w:id="23"/>
      <w:bookmarkEnd w:id="24"/>
    </w:p>
    <w:p w14:paraId="138721B9" w14:textId="46B870FE" w:rsidR="00D470DE" w:rsidRDefault="0092710A" w:rsidP="00C9762C">
      <w:pPr>
        <w:pStyle w:val="Narration"/>
      </w:pPr>
      <w:r>
        <w:t>Once approved</w:t>
      </w:r>
      <w:r w:rsidR="00C407B1">
        <w:t xml:space="preserve"> by the Cost Center Manager</w:t>
      </w:r>
      <w:r>
        <w:t xml:space="preserve">, PCard managers will receive notification of the need to change card limits. Please </w:t>
      </w:r>
      <w:r w:rsidR="00C407B1">
        <w:t xml:space="preserve">allow time for the changes to occur. You could also </w:t>
      </w:r>
      <w:r w:rsidR="00C9762C" w:rsidRPr="00C9762C">
        <w:t xml:space="preserve">email </w:t>
      </w:r>
      <w:hyperlink r:id="rId22" w:history="1">
        <w:r w:rsidR="00472916" w:rsidRPr="00B424BE">
          <w:rPr>
            <w:rStyle w:val="Hyperlink"/>
          </w:rPr>
          <w:t>Pcard@uakron.edu</w:t>
        </w:r>
      </w:hyperlink>
      <w:r w:rsidR="00472916">
        <w:t xml:space="preserve">, copying </w:t>
      </w:r>
      <w:r w:rsidR="00C9762C" w:rsidRPr="00C9762C">
        <w:t xml:space="preserve">the cardholder’s supervisor </w:t>
      </w:r>
      <w:r w:rsidR="00472916">
        <w:t>or approver</w:t>
      </w:r>
      <w:r w:rsidR="00031DD5">
        <w:t xml:space="preserve"> if there is an immediate need for us to help you with your PCard limits</w:t>
      </w:r>
      <w:r w:rsidR="00472916">
        <w:t>.</w:t>
      </w:r>
    </w:p>
    <w:bookmarkEnd w:id="25"/>
    <w:p w14:paraId="138721BA" w14:textId="77777777" w:rsidR="00D470DE" w:rsidRPr="008473FE" w:rsidRDefault="00D470DE" w:rsidP="00D470DE">
      <w:pPr>
        <w:pStyle w:val="Heading2"/>
      </w:pPr>
      <w:r w:rsidRPr="008473FE">
        <w:t>Lost/Stolen Cards</w:t>
      </w:r>
    </w:p>
    <w:p w14:paraId="138721BC" w14:textId="06BAD86C" w:rsidR="00D470DE" w:rsidRDefault="00D470DE" w:rsidP="00D470DE">
      <w:pPr>
        <w:pStyle w:val="Narration"/>
      </w:pPr>
      <w:r w:rsidRPr="008473FE">
        <w:t>The Procurement Card is University property</w:t>
      </w:r>
      <w:r>
        <w:t>.</w:t>
      </w:r>
      <w:r w:rsidRPr="008473FE">
        <w:t xml:space="preserve"> </w:t>
      </w:r>
      <w:r>
        <w:t xml:space="preserve">It </w:t>
      </w:r>
      <w:r w:rsidRPr="008473FE">
        <w:t xml:space="preserve">should be secured just as you would secure your personal credit cards. </w:t>
      </w:r>
    </w:p>
    <w:p w14:paraId="314737D5" w14:textId="11BD222C" w:rsidR="00026F54" w:rsidRPr="008473FE" w:rsidRDefault="00D470DE" w:rsidP="00026F54">
      <w:pPr>
        <w:pStyle w:val="Narration"/>
      </w:pPr>
      <w:r w:rsidRPr="008473FE">
        <w:t xml:space="preserve">If a card is lost or stolen, the cardholder should immediately notify </w:t>
      </w:r>
      <w:r w:rsidRPr="00A7544C">
        <w:t>Bank of America at 888.449.2273</w:t>
      </w:r>
      <w:r w:rsidR="00AA3811">
        <w:t xml:space="preserve"> as well as notify us at </w:t>
      </w:r>
      <w:hyperlink r:id="rId23" w:history="1">
        <w:r w:rsidR="00AA3811" w:rsidRPr="00E946DB">
          <w:rPr>
            <w:rStyle w:val="Hyperlink"/>
          </w:rPr>
          <w:t>PCard@uakron.edu</w:t>
        </w:r>
      </w:hyperlink>
      <w:r w:rsidR="00026F54">
        <w:t xml:space="preserve"> </w:t>
      </w:r>
      <w:r w:rsidR="00026F54" w:rsidRPr="008473FE">
        <w:t>to limit University and departmental liability.</w:t>
      </w:r>
    </w:p>
    <w:p w14:paraId="138721BE" w14:textId="4B5A6629" w:rsidR="00D470DE" w:rsidRDefault="00AA3811" w:rsidP="00D470DE">
      <w:pPr>
        <w:pStyle w:val="Narration"/>
      </w:pPr>
      <w:r>
        <w:t xml:space="preserve">The bank </w:t>
      </w:r>
      <w:r w:rsidR="00026F54">
        <w:t xml:space="preserve">representative </w:t>
      </w:r>
      <w:r>
        <w:t xml:space="preserve">needs to speak to you directly as you are the most familiar with recent purchases that are legitimate or not on your transaction list. </w:t>
      </w:r>
    </w:p>
    <w:p w14:paraId="138721BF" w14:textId="75993071" w:rsidR="00D470DE" w:rsidRDefault="00D470DE" w:rsidP="00D470DE">
      <w:pPr>
        <w:pStyle w:val="Narration"/>
      </w:pPr>
      <w:r w:rsidRPr="008473FE">
        <w:t>Upon receipt of your call, further use of th</w:t>
      </w:r>
      <w:r w:rsidR="008D2D26">
        <w:t xml:space="preserve">at particular </w:t>
      </w:r>
      <w:r w:rsidRPr="008473FE">
        <w:t xml:space="preserve">Procurement Card will be </w:t>
      </w:r>
      <w:proofErr w:type="gramStart"/>
      <w:r w:rsidRPr="008473FE">
        <w:t>blocked</w:t>
      </w:r>
      <w:proofErr w:type="gramEnd"/>
      <w:r w:rsidR="008D2D26">
        <w:t xml:space="preserve"> and a new card issued from the bank</w:t>
      </w:r>
      <w:r w:rsidRPr="008473FE">
        <w:t xml:space="preserve">.  </w:t>
      </w:r>
    </w:p>
    <w:p w14:paraId="138721C2" w14:textId="7BD467FA" w:rsidR="00D470DE" w:rsidRDefault="00D470DE" w:rsidP="00D470DE">
      <w:pPr>
        <w:pStyle w:val="Narration"/>
      </w:pPr>
      <w:r w:rsidRPr="008473FE">
        <w:t>Prompt action in these circumstances can reduce your department's liability for fraudulent charges.</w:t>
      </w:r>
    </w:p>
    <w:p w14:paraId="1A25E9C4" w14:textId="77777777" w:rsidR="00645363" w:rsidRDefault="00645363" w:rsidP="00D470DE">
      <w:pPr>
        <w:pStyle w:val="Heading2"/>
      </w:pPr>
      <w:bookmarkStart w:id="26" w:name="_Toc300912455"/>
      <w:bookmarkStart w:id="27" w:name="_Toc214676014"/>
    </w:p>
    <w:p w14:paraId="138721C3" w14:textId="6F1BD777" w:rsidR="00D470DE" w:rsidRPr="002C5049" w:rsidRDefault="00D470DE" w:rsidP="00D470DE">
      <w:pPr>
        <w:pStyle w:val="Heading2"/>
      </w:pPr>
      <w:r w:rsidRPr="002C5049">
        <w:t>Cancel Card</w:t>
      </w:r>
      <w:bookmarkEnd w:id="26"/>
      <w:bookmarkEnd w:id="27"/>
    </w:p>
    <w:p w14:paraId="138721C6" w14:textId="4E9A3360" w:rsidR="0057554B" w:rsidRDefault="00D470DE" w:rsidP="00C54FF1">
      <w:pPr>
        <w:pStyle w:val="Narration"/>
      </w:pPr>
      <w:r w:rsidRPr="002C5049">
        <w:t xml:space="preserve">The Procurement Card must be returned to the Program Coordinator </w:t>
      </w:r>
      <w:r>
        <w:t xml:space="preserve">when the cardholding </w:t>
      </w:r>
      <w:r w:rsidRPr="002C5049">
        <w:t xml:space="preserve">employee </w:t>
      </w:r>
      <w:r>
        <w:t xml:space="preserve">separates </w:t>
      </w:r>
      <w:r w:rsidRPr="002C5049">
        <w:t xml:space="preserve">from </w:t>
      </w:r>
      <w:r>
        <w:t xml:space="preserve">the </w:t>
      </w:r>
      <w:r w:rsidRPr="002C5049">
        <w:t>University.</w:t>
      </w:r>
      <w:bookmarkStart w:id="28" w:name="_Toc300912456"/>
      <w:bookmarkStart w:id="29" w:name="_Toc214676015"/>
    </w:p>
    <w:p w14:paraId="5FBF8F66" w14:textId="77777777" w:rsidR="001170F4" w:rsidRDefault="001170F4" w:rsidP="00270C74">
      <w:pPr>
        <w:pStyle w:val="Heading2"/>
      </w:pPr>
    </w:p>
    <w:p w14:paraId="138721C8" w14:textId="2BDD3178" w:rsidR="002C5049" w:rsidRPr="002C5049" w:rsidRDefault="002C5049" w:rsidP="00270C74">
      <w:pPr>
        <w:pStyle w:val="Heading2"/>
      </w:pPr>
      <w:r w:rsidRPr="002C5049">
        <w:t>Sales Tax</w:t>
      </w:r>
      <w:bookmarkEnd w:id="28"/>
      <w:bookmarkEnd w:id="29"/>
    </w:p>
    <w:p w14:paraId="138721C9" w14:textId="77777777" w:rsidR="002C5049" w:rsidRDefault="002C5049" w:rsidP="002C5049">
      <w:pPr>
        <w:pStyle w:val="Narration"/>
      </w:pPr>
      <w:r w:rsidRPr="002C5049">
        <w:t>The University of Akron is a tax-exempt organization</w:t>
      </w:r>
      <w:r>
        <w:t>.</w:t>
      </w:r>
      <w:r w:rsidRPr="002C5049">
        <w:t xml:space="preserve"> </w:t>
      </w:r>
    </w:p>
    <w:p w14:paraId="138721CA" w14:textId="2A725D99" w:rsidR="004268A7" w:rsidRDefault="005C6004" w:rsidP="002C5049">
      <w:pPr>
        <w:pStyle w:val="Narration"/>
      </w:pPr>
      <w:r>
        <w:t xml:space="preserve">Our </w:t>
      </w:r>
      <w:r w:rsidR="00EA4561" w:rsidRPr="002C5049">
        <w:t>tax-exempt</w:t>
      </w:r>
      <w:r w:rsidR="002C5049" w:rsidRPr="002C5049">
        <w:t xml:space="preserve"> status</w:t>
      </w:r>
      <w:r>
        <w:t xml:space="preserve"> means</w:t>
      </w:r>
      <w:r w:rsidR="002C5049" w:rsidRPr="002C5049">
        <w:t xml:space="preserve"> The University is not subject to </w:t>
      </w:r>
      <w:r w:rsidR="002C5049" w:rsidRPr="004B35D1">
        <w:rPr>
          <w:i/>
        </w:rPr>
        <w:t>many</w:t>
      </w:r>
      <w:r w:rsidR="002C5049" w:rsidRPr="002C5049">
        <w:t xml:space="preserve"> federal taxes and is </w:t>
      </w:r>
      <w:r w:rsidR="002C5049" w:rsidRPr="004B35D1">
        <w:rPr>
          <w:i/>
        </w:rPr>
        <w:t>always</w:t>
      </w:r>
      <w:r w:rsidR="002C5049" w:rsidRPr="002C5049">
        <w:t xml:space="preserve"> exempt from State of Ohio Sales Tax. </w:t>
      </w:r>
    </w:p>
    <w:p w14:paraId="138721CB" w14:textId="77777777" w:rsidR="0031280F" w:rsidRDefault="004268A7" w:rsidP="002C5049">
      <w:pPr>
        <w:pStyle w:val="Narration"/>
      </w:pPr>
      <w:r>
        <w:t>F</w:t>
      </w:r>
      <w:r w:rsidRPr="002C5049">
        <w:t>or you</w:t>
      </w:r>
      <w:r>
        <w:t>r</w:t>
      </w:r>
      <w:r w:rsidRPr="002C5049">
        <w:t xml:space="preserve"> convenience</w:t>
      </w:r>
      <w:r>
        <w:t>,</w:t>
      </w:r>
      <w:r w:rsidRPr="002C5049">
        <w:t xml:space="preserve"> the University Tax ID number, 34-6002924, is printed on the </w:t>
      </w:r>
      <w:r>
        <w:t>P</w:t>
      </w:r>
      <w:r w:rsidRPr="002C5049">
        <w:t xml:space="preserve">Card.  </w:t>
      </w:r>
    </w:p>
    <w:p w14:paraId="138721CC" w14:textId="77777777" w:rsidR="0031280F" w:rsidRDefault="002C5049" w:rsidP="002C5049">
      <w:pPr>
        <w:pStyle w:val="Narration"/>
      </w:pPr>
      <w:r w:rsidRPr="002C5049">
        <w:t xml:space="preserve">Cardholders </w:t>
      </w:r>
      <w:r w:rsidR="004268A7">
        <w:t>are responsible for</w:t>
      </w:r>
      <w:r w:rsidRPr="002C5049">
        <w:t xml:space="preserve"> remind</w:t>
      </w:r>
      <w:r w:rsidR="004268A7">
        <w:t>ing</w:t>
      </w:r>
      <w:r w:rsidRPr="002C5049">
        <w:t xml:space="preserve"> vendors of our tax-exempt status</w:t>
      </w:r>
      <w:r w:rsidR="005C6004">
        <w:t>. Be</w:t>
      </w:r>
      <w:r w:rsidRPr="002C5049">
        <w:t xml:space="preserve"> sure that Ohio Sales Tax is not added to the invoice. </w:t>
      </w:r>
    </w:p>
    <w:p w14:paraId="138721CE" w14:textId="35222EFB" w:rsidR="002C5049" w:rsidRPr="002C5049" w:rsidRDefault="002C5049" w:rsidP="002C5049">
      <w:pPr>
        <w:pStyle w:val="Narration"/>
        <w:rPr>
          <w:bCs/>
          <w:iCs/>
        </w:rPr>
      </w:pPr>
      <w:r w:rsidRPr="002C5049">
        <w:t>If needed, copies of the University's Tax Exemption Certificate may be obtained from the Department of Purchasing</w:t>
      </w:r>
      <w:r w:rsidR="00085024">
        <w:t>.</w:t>
      </w:r>
    </w:p>
    <w:p w14:paraId="40E744B2" w14:textId="351D87AB" w:rsidR="0043746D" w:rsidRPr="002C5049" w:rsidRDefault="005C6004" w:rsidP="002C5049">
      <w:pPr>
        <w:pStyle w:val="Narration"/>
      </w:pPr>
      <w:r>
        <w:t>A</w:t>
      </w:r>
      <w:r w:rsidR="002C5049" w:rsidRPr="002C5049">
        <w:t>ddition</w:t>
      </w:r>
      <w:r>
        <w:t>ally</w:t>
      </w:r>
      <w:r w:rsidR="002C5049" w:rsidRPr="002C5049">
        <w:t xml:space="preserve">, The University of Akron has been granted a state sales tax exemption in several other states. </w:t>
      </w:r>
      <w:r>
        <w:t>Check the department website for a list of these states.</w:t>
      </w:r>
    </w:p>
    <w:p w14:paraId="138721D2" w14:textId="2C545268" w:rsidR="002C5049" w:rsidRPr="002C5049" w:rsidRDefault="002C5049" w:rsidP="002C5049">
      <w:pPr>
        <w:pStyle w:val="Narration"/>
      </w:pPr>
      <w:r w:rsidRPr="002C5049">
        <w:t xml:space="preserve">If sales tax is inadvertently charged to the Procurement Card, </w:t>
      </w:r>
      <w:r w:rsidRPr="004C4257">
        <w:rPr>
          <w:i/>
        </w:rPr>
        <w:t>it is the cardholder’s responsibility</w:t>
      </w:r>
      <w:r w:rsidRPr="002C5049">
        <w:t xml:space="preserve"> to contact the vendor and have them issue a credit for the tax amount.</w:t>
      </w:r>
    </w:p>
    <w:p w14:paraId="138721D3" w14:textId="39EA2730" w:rsidR="002C5049" w:rsidRPr="002C5049" w:rsidRDefault="002C5049" w:rsidP="002C5049">
      <w:pPr>
        <w:pStyle w:val="Narration"/>
      </w:pPr>
      <w:r w:rsidRPr="002C5049">
        <w:t xml:space="preserve">Should you have any questions regarding </w:t>
      </w:r>
      <w:proofErr w:type="gramStart"/>
      <w:r w:rsidRPr="002C5049">
        <w:t>whether or not</w:t>
      </w:r>
      <w:proofErr w:type="gramEnd"/>
      <w:r w:rsidRPr="002C5049">
        <w:t xml:space="preserve"> sales tax should be paid, please contact the Department of Purchasing.</w:t>
      </w:r>
    </w:p>
    <w:p w14:paraId="138721D4" w14:textId="77777777" w:rsidR="004C4257" w:rsidRDefault="004C4257">
      <w:pPr>
        <w:spacing w:before="0" w:after="0" w:line="240" w:lineRule="auto"/>
        <w:rPr>
          <w:rFonts w:ascii="Open Sans" w:hAnsi="Open Sans" w:cs="Open Sans"/>
          <w:szCs w:val="22"/>
        </w:rPr>
      </w:pPr>
      <w:r>
        <w:br w:type="page"/>
      </w:r>
    </w:p>
    <w:p w14:paraId="138721D5" w14:textId="77777777" w:rsidR="0057554B" w:rsidRDefault="0057554B" w:rsidP="00270C74">
      <w:pPr>
        <w:pStyle w:val="Heading2"/>
      </w:pPr>
      <w:bookmarkStart w:id="30" w:name="_Toc300912457"/>
      <w:bookmarkStart w:id="31" w:name="_Toc214676016"/>
    </w:p>
    <w:p w14:paraId="138721D7" w14:textId="77777777" w:rsidR="004C4257" w:rsidRPr="004C4257" w:rsidRDefault="004C4257" w:rsidP="00270C74">
      <w:pPr>
        <w:pStyle w:val="Heading2"/>
      </w:pPr>
      <w:bookmarkStart w:id="32" w:name="_Hlk130972476"/>
      <w:bookmarkStart w:id="33" w:name="_Hlk130973791"/>
      <w:r w:rsidRPr="004C4257">
        <w:t>Supervisor’s Responsibilities</w:t>
      </w:r>
      <w:bookmarkEnd w:id="30"/>
      <w:bookmarkEnd w:id="31"/>
    </w:p>
    <w:p w14:paraId="138721D8" w14:textId="0EA2ADCC" w:rsidR="004C4257" w:rsidRDefault="004C4257" w:rsidP="004C4257">
      <w:pPr>
        <w:pStyle w:val="Narration"/>
      </w:pPr>
      <w:r w:rsidRPr="004C4257">
        <w:t xml:space="preserve">It is the supervisor’s responsibility to approve all charges made on the Procurement </w:t>
      </w:r>
      <w:bookmarkStart w:id="34" w:name="_Hlk130972531"/>
      <w:bookmarkEnd w:id="32"/>
      <w:r w:rsidR="00593914">
        <w:t>Card in their area within 14 days of cardholder’s verification (Both actions in WORKDAY).</w:t>
      </w:r>
    </w:p>
    <w:p w14:paraId="138721DB" w14:textId="77777777" w:rsidR="00D470DE" w:rsidRPr="004C4257" w:rsidRDefault="00D470DE" w:rsidP="00D470DE">
      <w:pPr>
        <w:pStyle w:val="Heading2"/>
      </w:pPr>
      <w:bookmarkStart w:id="35" w:name="_Toc300912458"/>
      <w:bookmarkStart w:id="36" w:name="_Toc214676017"/>
      <w:bookmarkEnd w:id="33"/>
      <w:bookmarkEnd w:id="34"/>
      <w:r w:rsidRPr="004C4257">
        <w:t>Audit/Review</w:t>
      </w:r>
      <w:bookmarkEnd w:id="35"/>
      <w:bookmarkEnd w:id="36"/>
    </w:p>
    <w:p w14:paraId="138721DC" w14:textId="77777777" w:rsidR="00D470DE" w:rsidRDefault="00D470DE" w:rsidP="00D470DE">
      <w:pPr>
        <w:pStyle w:val="Narration"/>
      </w:pPr>
      <w:r w:rsidRPr="004C4257">
        <w:t xml:space="preserve">All Procurement cards are randomly </w:t>
      </w:r>
      <w:r w:rsidRPr="004F4EAE">
        <w:rPr>
          <w:i/>
        </w:rPr>
        <w:t>audited</w:t>
      </w:r>
      <w:r w:rsidRPr="004C4257">
        <w:t xml:space="preserve"> by the University Internal Auditors</w:t>
      </w:r>
      <w:r>
        <w:t>,</w:t>
      </w:r>
      <w:r w:rsidRPr="004C4257">
        <w:t xml:space="preserve"> or external auditors. </w:t>
      </w:r>
    </w:p>
    <w:p w14:paraId="138721DE" w14:textId="3EB068E3" w:rsidR="00D470DE" w:rsidRPr="004C4257" w:rsidRDefault="00D470DE" w:rsidP="00D470DE">
      <w:pPr>
        <w:pStyle w:val="Narration"/>
      </w:pPr>
      <w:r>
        <w:t>T</w:t>
      </w:r>
      <w:r w:rsidRPr="004C4257">
        <w:t>he Department of Purchasing</w:t>
      </w:r>
      <w:r>
        <w:t xml:space="preserve"> conducts</w:t>
      </w:r>
      <w:r w:rsidRPr="004F4EAE">
        <w:rPr>
          <w:i/>
        </w:rPr>
        <w:t xml:space="preserve"> </w:t>
      </w:r>
      <w:r>
        <w:rPr>
          <w:i/>
        </w:rPr>
        <w:t>r</w:t>
      </w:r>
      <w:r w:rsidRPr="004F4EAE">
        <w:rPr>
          <w:i/>
        </w:rPr>
        <w:t>andom reviews</w:t>
      </w:r>
      <w:r w:rsidRPr="004C4257">
        <w:t xml:space="preserve"> of </w:t>
      </w:r>
      <w:r>
        <w:t>P</w:t>
      </w:r>
      <w:r w:rsidRPr="004C4257">
        <w:t>Card</w:t>
      </w:r>
      <w:r w:rsidR="009074AD">
        <w:t xml:space="preserve"> usage</w:t>
      </w:r>
      <w:r w:rsidRPr="004C4257">
        <w:t xml:space="preserve">. </w:t>
      </w:r>
    </w:p>
    <w:p w14:paraId="138721E0" w14:textId="77777777" w:rsidR="00D470DE" w:rsidRPr="004C4257" w:rsidRDefault="00D470DE" w:rsidP="00D470DE">
      <w:pPr>
        <w:pStyle w:val="Narration"/>
      </w:pPr>
      <w:r>
        <w:t xml:space="preserve">The Department of </w:t>
      </w:r>
      <w:r w:rsidRPr="004C4257">
        <w:t>Purchas</w:t>
      </w:r>
      <w:r>
        <w:t>ing uses a</w:t>
      </w:r>
      <w:r w:rsidRPr="004F4EAE">
        <w:rPr>
          <w:i/>
        </w:rPr>
        <w:t>utomated monitoring</w:t>
      </w:r>
      <w:r w:rsidRPr="004C4257">
        <w:t xml:space="preserve"> </w:t>
      </w:r>
      <w:r w:rsidRPr="004F4EAE">
        <w:rPr>
          <w:i/>
        </w:rPr>
        <w:t>systems</w:t>
      </w:r>
      <w:r w:rsidRPr="004C4257">
        <w:t xml:space="preserve"> </w:t>
      </w:r>
      <w:r>
        <w:t>to generate</w:t>
      </w:r>
      <w:r w:rsidRPr="004C4257">
        <w:t xml:space="preserve"> monthly </w:t>
      </w:r>
      <w:r>
        <w:t xml:space="preserve">usage </w:t>
      </w:r>
      <w:r w:rsidRPr="004C4257">
        <w:t>report</w:t>
      </w:r>
      <w:r>
        <w:t>s</w:t>
      </w:r>
      <w:r w:rsidRPr="004C4257">
        <w:t>.</w:t>
      </w:r>
    </w:p>
    <w:p w14:paraId="138721E2" w14:textId="77777777" w:rsidR="00D470DE" w:rsidRDefault="00D470DE" w:rsidP="00D470DE">
      <w:pPr>
        <w:pStyle w:val="Narration"/>
      </w:pPr>
      <w:r w:rsidRPr="004C4257">
        <w:t>The</w:t>
      </w:r>
      <w:r>
        <w:t xml:space="preserve"> Department of </w:t>
      </w:r>
      <w:r w:rsidRPr="004C4257">
        <w:t xml:space="preserve">Purchasing provides reports to the Controller’s Office </w:t>
      </w:r>
      <w:r w:rsidR="003E4835">
        <w:t xml:space="preserve">twice a month </w:t>
      </w:r>
      <w:r w:rsidRPr="004C4257">
        <w:t xml:space="preserve">for </w:t>
      </w:r>
      <w:r>
        <w:t xml:space="preserve">its </w:t>
      </w:r>
      <w:r w:rsidRPr="004C4257">
        <w:t>use and review.</w:t>
      </w:r>
    </w:p>
    <w:p w14:paraId="62318845" w14:textId="77777777" w:rsidR="00A925B9" w:rsidRDefault="00A925B9" w:rsidP="00F80E91">
      <w:pPr>
        <w:pStyle w:val="Title"/>
        <w:spacing w:before="0" w:after="0"/>
      </w:pPr>
      <w:bookmarkStart w:id="37" w:name="_Toc300912459"/>
    </w:p>
    <w:p w14:paraId="138721EB" w14:textId="0221B536" w:rsidR="004C4257" w:rsidRPr="004C4257" w:rsidRDefault="0038481C" w:rsidP="00F80E91">
      <w:pPr>
        <w:pStyle w:val="Title"/>
        <w:spacing w:before="0" w:after="0"/>
      </w:pPr>
      <w:bookmarkStart w:id="38" w:name="_Hlk130973865"/>
      <w:r w:rsidRPr="004C4257">
        <w:t xml:space="preserve">Procedures </w:t>
      </w:r>
      <w:r w:rsidR="00F30E0A">
        <w:t>f</w:t>
      </w:r>
      <w:r w:rsidRPr="004C4257">
        <w:t xml:space="preserve">or Improper Procurement Card Usage, Record </w:t>
      </w:r>
      <w:bookmarkEnd w:id="37"/>
    </w:p>
    <w:p w14:paraId="138721EC" w14:textId="77777777" w:rsidR="004C4257" w:rsidRPr="004C4257" w:rsidRDefault="004C4257" w:rsidP="004C4257">
      <w:pPr>
        <w:pStyle w:val="Narration"/>
        <w:rPr>
          <w:b/>
          <w:i/>
        </w:rPr>
      </w:pPr>
      <w:r w:rsidRPr="004C4257">
        <w:rPr>
          <w:b/>
          <w:i/>
        </w:rPr>
        <w:t xml:space="preserve">The following list provides examples of violations of the </w:t>
      </w:r>
      <w:r w:rsidRPr="00862DFD">
        <w:rPr>
          <w:rStyle w:val="Hyperlink"/>
          <w:b/>
          <w:i/>
        </w:rPr>
        <w:t xml:space="preserve">Procurement Card </w:t>
      </w:r>
      <w:r w:rsidR="00862DFD">
        <w:rPr>
          <w:rStyle w:val="Hyperlink"/>
          <w:b/>
          <w:i/>
        </w:rPr>
        <w:t xml:space="preserve">Policies &amp; </w:t>
      </w:r>
      <w:r w:rsidRPr="00862DFD">
        <w:rPr>
          <w:rStyle w:val="Hyperlink"/>
          <w:b/>
          <w:i/>
        </w:rPr>
        <w:t>Procedures</w:t>
      </w:r>
      <w:r w:rsidRPr="004C4257">
        <w:rPr>
          <w:b/>
          <w:i/>
        </w:rPr>
        <w:t>:</w:t>
      </w:r>
    </w:p>
    <w:p w14:paraId="138721ED" w14:textId="77777777" w:rsidR="004C4257" w:rsidRPr="004C4257" w:rsidRDefault="004C4257" w:rsidP="000F24C0">
      <w:pPr>
        <w:pStyle w:val="Narration"/>
        <w:numPr>
          <w:ilvl w:val="0"/>
          <w:numId w:val="21"/>
        </w:numPr>
        <w:spacing w:before="120" w:after="120"/>
      </w:pPr>
      <w:r w:rsidRPr="004C4257">
        <w:t xml:space="preserve">Purchase of a </w:t>
      </w:r>
      <w:r w:rsidRPr="0038481C">
        <w:rPr>
          <w:u w:val="single"/>
        </w:rPr>
        <w:t>prohibited</w:t>
      </w:r>
      <w:r w:rsidRPr="004C4257">
        <w:t xml:space="preserve"> item.</w:t>
      </w:r>
    </w:p>
    <w:p w14:paraId="138721EE" w14:textId="77777777" w:rsidR="004C4257" w:rsidRPr="004C4257" w:rsidRDefault="004C4257" w:rsidP="000F24C0">
      <w:pPr>
        <w:pStyle w:val="Narration"/>
        <w:numPr>
          <w:ilvl w:val="0"/>
          <w:numId w:val="21"/>
        </w:numPr>
        <w:spacing w:before="120" w:after="120"/>
      </w:pPr>
      <w:r w:rsidRPr="0038481C">
        <w:rPr>
          <w:u w:val="single"/>
        </w:rPr>
        <w:t>Exceeding per transaction limits</w:t>
      </w:r>
      <w:r w:rsidRPr="004C4257">
        <w:t xml:space="preserve"> by splitting purchases.</w:t>
      </w:r>
    </w:p>
    <w:p w14:paraId="138721EF" w14:textId="77777777" w:rsidR="004C4257" w:rsidRPr="004C4257" w:rsidRDefault="004C4257" w:rsidP="000F24C0">
      <w:pPr>
        <w:pStyle w:val="Narration"/>
        <w:numPr>
          <w:ilvl w:val="0"/>
          <w:numId w:val="21"/>
        </w:numPr>
        <w:spacing w:before="120" w:after="120"/>
      </w:pPr>
      <w:r w:rsidRPr="00E20250">
        <w:rPr>
          <w:u w:val="single"/>
        </w:rPr>
        <w:t>Improper</w:t>
      </w:r>
      <w:r w:rsidRPr="004C4257">
        <w:t xml:space="preserve"> record keeping.</w:t>
      </w:r>
    </w:p>
    <w:p w14:paraId="138721F0" w14:textId="77777777" w:rsidR="004C4257" w:rsidRPr="004C4257" w:rsidRDefault="004C4257" w:rsidP="000F24C0">
      <w:pPr>
        <w:pStyle w:val="Narration"/>
        <w:numPr>
          <w:ilvl w:val="0"/>
          <w:numId w:val="21"/>
        </w:numPr>
        <w:spacing w:before="120" w:after="120"/>
      </w:pPr>
      <w:r w:rsidRPr="00E20250">
        <w:rPr>
          <w:u w:val="single"/>
        </w:rPr>
        <w:t>Failure to review</w:t>
      </w:r>
      <w:r w:rsidRPr="004C4257">
        <w:t xml:space="preserve"> Procurement Card transactions online.</w:t>
      </w:r>
    </w:p>
    <w:p w14:paraId="138721F1" w14:textId="77777777" w:rsidR="004C4257" w:rsidRPr="004C4257" w:rsidRDefault="004C4257" w:rsidP="000F24C0">
      <w:pPr>
        <w:pStyle w:val="Narration"/>
        <w:numPr>
          <w:ilvl w:val="0"/>
          <w:numId w:val="21"/>
        </w:numPr>
        <w:spacing w:before="120" w:after="120"/>
      </w:pPr>
      <w:r w:rsidRPr="00E20250">
        <w:rPr>
          <w:u w:val="single"/>
        </w:rPr>
        <w:t>Supervisor’s failure to approve</w:t>
      </w:r>
      <w:r w:rsidRPr="004C4257">
        <w:t xml:space="preserve"> Procurement Card transactions.</w:t>
      </w:r>
    </w:p>
    <w:p w14:paraId="138721F2" w14:textId="77777777" w:rsidR="004C4257" w:rsidRPr="004C4257" w:rsidRDefault="004C4257" w:rsidP="000F24C0">
      <w:pPr>
        <w:pStyle w:val="Narration"/>
        <w:numPr>
          <w:ilvl w:val="0"/>
          <w:numId w:val="21"/>
        </w:numPr>
        <w:spacing w:before="120" w:after="120"/>
      </w:pPr>
      <w:r w:rsidRPr="00E20250">
        <w:rPr>
          <w:u w:val="single"/>
        </w:rPr>
        <w:t>Excessive</w:t>
      </w:r>
      <w:r w:rsidRPr="004C4257">
        <w:t xml:space="preserve"> state sales tax applied to Procurement Card transactions.</w:t>
      </w:r>
    </w:p>
    <w:bookmarkEnd w:id="38"/>
    <w:p w14:paraId="138721F3" w14:textId="77777777" w:rsidR="00221FC0" w:rsidRDefault="00221FC0" w:rsidP="00F80E91">
      <w:pPr>
        <w:pStyle w:val="Narration"/>
        <w:rPr>
          <w:sz w:val="21"/>
          <w:szCs w:val="21"/>
        </w:rPr>
      </w:pPr>
    </w:p>
    <w:p w14:paraId="2EF84D5F" w14:textId="77777777" w:rsidR="00FD192B" w:rsidRDefault="00FD192B" w:rsidP="00F80E91">
      <w:pPr>
        <w:pStyle w:val="Narration"/>
        <w:rPr>
          <w:sz w:val="21"/>
          <w:szCs w:val="21"/>
        </w:rPr>
      </w:pPr>
    </w:p>
    <w:p w14:paraId="4433E406" w14:textId="48D58EA4" w:rsidR="00A925B9" w:rsidRPr="004C4257" w:rsidRDefault="00A925B9" w:rsidP="00A925B9">
      <w:pPr>
        <w:pStyle w:val="Heading2"/>
      </w:pPr>
      <w:r>
        <w:t>Card User Agreement</w:t>
      </w:r>
    </w:p>
    <w:p w14:paraId="54BB3C4D" w14:textId="77777777" w:rsidR="000F17BF" w:rsidRDefault="00F80E91" w:rsidP="000F17BF">
      <w:pPr>
        <w:pStyle w:val="Narration"/>
        <w:numPr>
          <w:ilvl w:val="0"/>
          <w:numId w:val="28"/>
        </w:numPr>
        <w:rPr>
          <w:sz w:val="21"/>
          <w:szCs w:val="21"/>
        </w:rPr>
      </w:pPr>
      <w:r w:rsidRPr="00221FC0">
        <w:rPr>
          <w:sz w:val="21"/>
          <w:szCs w:val="21"/>
        </w:rPr>
        <w:t xml:space="preserve">Procurement Card Users (Card Users) agree to accept responsibility for the protection and proper use of the Card as outlined in this Manual.  </w:t>
      </w:r>
    </w:p>
    <w:p w14:paraId="1924A36F" w14:textId="77777777" w:rsidR="000F17BF" w:rsidRDefault="00F80E91" w:rsidP="000F17BF">
      <w:pPr>
        <w:pStyle w:val="Narration"/>
        <w:numPr>
          <w:ilvl w:val="0"/>
          <w:numId w:val="28"/>
        </w:numPr>
        <w:rPr>
          <w:sz w:val="21"/>
          <w:szCs w:val="21"/>
        </w:rPr>
      </w:pPr>
      <w:r w:rsidRPr="00221FC0">
        <w:rPr>
          <w:sz w:val="21"/>
          <w:szCs w:val="21"/>
        </w:rPr>
        <w:t>Card Users agree that the Card may be used only for authorized University business and that such use shall conform to all University rules and policies</w:t>
      </w:r>
      <w:r w:rsidR="00632906">
        <w:rPr>
          <w:sz w:val="21"/>
          <w:szCs w:val="21"/>
        </w:rPr>
        <w:t xml:space="preserve">. </w:t>
      </w:r>
    </w:p>
    <w:p w14:paraId="7AE23438" w14:textId="77777777" w:rsidR="000F17BF" w:rsidRDefault="00F80E91" w:rsidP="000F17BF">
      <w:pPr>
        <w:pStyle w:val="Narration"/>
        <w:numPr>
          <w:ilvl w:val="0"/>
          <w:numId w:val="28"/>
        </w:numPr>
        <w:rPr>
          <w:sz w:val="21"/>
          <w:szCs w:val="21"/>
        </w:rPr>
      </w:pPr>
      <w:r w:rsidRPr="00221FC0">
        <w:rPr>
          <w:sz w:val="21"/>
          <w:szCs w:val="21"/>
        </w:rPr>
        <w:t>Card Users agree that no personal expenses will be charged to the Card per the Department Card Use &amp; Agreement</w:t>
      </w:r>
    </w:p>
    <w:p w14:paraId="65878292" w14:textId="77777777" w:rsidR="000F17BF" w:rsidRDefault="00F80E91" w:rsidP="000F17BF">
      <w:pPr>
        <w:pStyle w:val="Narration"/>
        <w:numPr>
          <w:ilvl w:val="0"/>
          <w:numId w:val="28"/>
        </w:numPr>
        <w:rPr>
          <w:sz w:val="21"/>
          <w:szCs w:val="21"/>
        </w:rPr>
      </w:pPr>
      <w:r w:rsidRPr="00221FC0">
        <w:rPr>
          <w:sz w:val="21"/>
          <w:szCs w:val="21"/>
        </w:rPr>
        <w:t xml:space="preserve">Card Users agree that the Card may not be used to purchase restricted items as described in the aforementioned Rules or in this Manual.  </w:t>
      </w:r>
    </w:p>
    <w:p w14:paraId="63369A53" w14:textId="77777777" w:rsidR="000F17BF" w:rsidRDefault="00F80E91" w:rsidP="000F17BF">
      <w:pPr>
        <w:pStyle w:val="Narration"/>
        <w:numPr>
          <w:ilvl w:val="0"/>
          <w:numId w:val="28"/>
        </w:numPr>
        <w:rPr>
          <w:sz w:val="21"/>
          <w:szCs w:val="21"/>
        </w:rPr>
      </w:pPr>
      <w:r w:rsidRPr="00221FC0">
        <w:rPr>
          <w:sz w:val="21"/>
          <w:szCs w:val="21"/>
        </w:rPr>
        <w:t xml:space="preserve">Card Users understand and agree that improper, fraudulent, or any unauthorized use of the Card is a serious violation and may result in disciplinary action, up to and including termination of employment.  </w:t>
      </w:r>
    </w:p>
    <w:p w14:paraId="52FC8C16" w14:textId="77777777" w:rsidR="000F17BF" w:rsidRDefault="00F80E91" w:rsidP="000F17BF">
      <w:pPr>
        <w:pStyle w:val="Narration"/>
        <w:numPr>
          <w:ilvl w:val="0"/>
          <w:numId w:val="28"/>
        </w:numPr>
        <w:rPr>
          <w:sz w:val="21"/>
          <w:szCs w:val="21"/>
        </w:rPr>
      </w:pPr>
      <w:r w:rsidRPr="00221FC0">
        <w:rPr>
          <w:sz w:val="21"/>
          <w:szCs w:val="21"/>
        </w:rPr>
        <w:t xml:space="preserve">Card Users agree to allow the University to collect any amounts owed for improper purchases even if no longer employed with the University.  </w:t>
      </w:r>
    </w:p>
    <w:p w14:paraId="67532159" w14:textId="77777777" w:rsidR="000F17BF" w:rsidRDefault="00F80E91" w:rsidP="000F17BF">
      <w:pPr>
        <w:pStyle w:val="Narration"/>
        <w:numPr>
          <w:ilvl w:val="0"/>
          <w:numId w:val="28"/>
        </w:numPr>
        <w:rPr>
          <w:sz w:val="21"/>
          <w:szCs w:val="21"/>
        </w:rPr>
      </w:pPr>
      <w:r w:rsidRPr="00221FC0">
        <w:rPr>
          <w:sz w:val="21"/>
          <w:szCs w:val="21"/>
        </w:rPr>
        <w:t xml:space="preserve">Card Users agree to authorize the University to take whatever legal steps are necessary to collect an amount equal to the total of the improper, </w:t>
      </w:r>
      <w:proofErr w:type="gramStart"/>
      <w:r w:rsidRPr="00221FC0">
        <w:rPr>
          <w:sz w:val="21"/>
          <w:szCs w:val="21"/>
        </w:rPr>
        <w:t>fraudulent</w:t>
      </w:r>
      <w:proofErr w:type="gramEnd"/>
      <w:r w:rsidRPr="00221FC0">
        <w:rPr>
          <w:sz w:val="21"/>
          <w:szCs w:val="21"/>
        </w:rPr>
        <w:t xml:space="preserve"> or unauthorized purchases.  </w:t>
      </w:r>
    </w:p>
    <w:p w14:paraId="138721F4" w14:textId="3D971025" w:rsidR="00F80E91" w:rsidRPr="00221FC0" w:rsidRDefault="00F80E91" w:rsidP="000F17BF">
      <w:pPr>
        <w:pStyle w:val="Narration"/>
        <w:numPr>
          <w:ilvl w:val="0"/>
          <w:numId w:val="28"/>
        </w:numPr>
        <w:rPr>
          <w:sz w:val="21"/>
          <w:szCs w:val="21"/>
        </w:rPr>
      </w:pPr>
      <w:r w:rsidRPr="00221FC0">
        <w:rPr>
          <w:sz w:val="21"/>
          <w:szCs w:val="21"/>
        </w:rPr>
        <w:t xml:space="preserve">The University reserves the right to terminate a Card Users right to use the Card at any time, for any reason, and </w:t>
      </w:r>
      <w:r w:rsidR="00221FC0">
        <w:rPr>
          <w:sz w:val="21"/>
          <w:szCs w:val="21"/>
        </w:rPr>
        <w:t xml:space="preserve">Card User </w:t>
      </w:r>
      <w:r w:rsidRPr="00221FC0">
        <w:rPr>
          <w:sz w:val="21"/>
          <w:szCs w:val="21"/>
        </w:rPr>
        <w:t xml:space="preserve">agrees to surrender the Card immediately upon request for misuse of the Card.  </w:t>
      </w:r>
    </w:p>
    <w:p w14:paraId="138721F5" w14:textId="0B336B4D" w:rsidR="004C4257" w:rsidRDefault="00F80E91" w:rsidP="00F80E91">
      <w:pPr>
        <w:pStyle w:val="Narration"/>
        <w:rPr>
          <w:sz w:val="21"/>
          <w:szCs w:val="21"/>
        </w:rPr>
      </w:pPr>
      <w:r w:rsidRPr="00221FC0">
        <w:rPr>
          <w:sz w:val="21"/>
          <w:szCs w:val="21"/>
        </w:rPr>
        <w:t xml:space="preserve">Similarly, Card Approvers must ensure that all rules and </w:t>
      </w:r>
      <w:r w:rsidR="00F72749" w:rsidRPr="00221FC0">
        <w:rPr>
          <w:sz w:val="21"/>
          <w:szCs w:val="21"/>
        </w:rPr>
        <w:t>policies are</w:t>
      </w:r>
      <w:r w:rsidRPr="00221FC0">
        <w:rPr>
          <w:sz w:val="21"/>
          <w:szCs w:val="21"/>
        </w:rPr>
        <w:t xml:space="preserve"> followed.  Card Approvers who fail to follow the correct procedures as outlined in the aforementioned Rules or in the PCard Manual will be subject to disciplinary action, up to and including termination of employment</w:t>
      </w:r>
      <w:r w:rsidR="00F72749">
        <w:rPr>
          <w:sz w:val="21"/>
          <w:szCs w:val="21"/>
        </w:rPr>
        <w:t>.</w:t>
      </w:r>
    </w:p>
    <w:p w14:paraId="217AE369" w14:textId="77777777" w:rsidR="00F72749" w:rsidRDefault="00F72749" w:rsidP="00F80E91">
      <w:pPr>
        <w:pStyle w:val="Narration"/>
        <w:rPr>
          <w:sz w:val="21"/>
          <w:szCs w:val="21"/>
        </w:rPr>
      </w:pPr>
    </w:p>
    <w:p w14:paraId="0E84823D" w14:textId="77777777" w:rsidR="00F72749" w:rsidRDefault="00F72749" w:rsidP="00F80E91">
      <w:pPr>
        <w:pStyle w:val="Narration"/>
        <w:rPr>
          <w:sz w:val="21"/>
          <w:szCs w:val="21"/>
        </w:rPr>
      </w:pPr>
    </w:p>
    <w:sectPr w:rsidR="00F72749" w:rsidSect="00782182">
      <w:type w:val="continuous"/>
      <w:pgSz w:w="12240" w:h="15840"/>
      <w:pgMar w:top="720" w:right="1440" w:bottom="720" w:left="1440" w:header="720" w:footer="720" w:gutter="0"/>
      <w:pgNumType w:star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7F910" w14:textId="77777777" w:rsidR="00B432B2" w:rsidRDefault="00B432B2">
      <w:r>
        <w:separator/>
      </w:r>
    </w:p>
  </w:endnote>
  <w:endnote w:type="continuationSeparator" w:id="0">
    <w:p w14:paraId="4774EF9C" w14:textId="77777777" w:rsidR="00B432B2" w:rsidRDefault="00B4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2210" w14:textId="77777777" w:rsidR="0000399A" w:rsidRDefault="00745252" w:rsidP="00E9516C">
    <w:pPr>
      <w:pStyle w:val="Footer"/>
      <w:pBdr>
        <w:top w:val="single" w:sz="4" w:space="1" w:color="auto"/>
      </w:pBdr>
      <w:tabs>
        <w:tab w:val="clear" w:pos="4320"/>
        <w:tab w:val="center" w:pos="7380"/>
      </w:tabs>
    </w:pPr>
    <w:r>
      <w:rPr>
        <w:noProof/>
        <w:color w:val="4472C4" w:themeColor="accent1"/>
        <w:lang w:eastAsia="en-US"/>
      </w:rPr>
      <mc:AlternateContent>
        <mc:Choice Requires="wps">
          <w:drawing>
            <wp:anchor distT="0" distB="0" distL="114300" distR="114300" simplePos="0" relativeHeight="251659264" behindDoc="0" locked="0" layoutInCell="1" allowOverlap="1" wp14:anchorId="13872213" wp14:editId="13872214">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w:pict>
            <v:rect w14:anchorId="3115C662"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asciiTheme="minorHAnsi" w:eastAsiaTheme="minorEastAsia" w:hAnsiTheme="minorHAnsi" w:cstheme="minorBidi"/>
        <w:color w:val="4472C4" w:themeColor="accent1"/>
        <w:sz w:val="20"/>
        <w:szCs w:val="20"/>
      </w:rPr>
      <w:fldChar w:fldCharType="begin"/>
    </w:r>
    <w:r>
      <w:rPr>
        <w:color w:val="4472C4" w:themeColor="accent1"/>
        <w:sz w:val="20"/>
        <w:szCs w:val="20"/>
      </w:rPr>
      <w:instrText xml:space="preserve"> PAGE    \* MERGEFORMAT </w:instrText>
    </w:r>
    <w:r>
      <w:rPr>
        <w:rFonts w:asciiTheme="minorHAnsi" w:eastAsiaTheme="minorEastAsia" w:hAnsiTheme="minorHAnsi" w:cstheme="minorBidi"/>
        <w:color w:val="4472C4" w:themeColor="accent1"/>
        <w:sz w:val="20"/>
        <w:szCs w:val="20"/>
      </w:rPr>
      <w:fldChar w:fldCharType="separate"/>
    </w:r>
    <w:r w:rsidR="00A97D9A" w:rsidRPr="00A97D9A">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802BE" w14:textId="77777777" w:rsidR="00B432B2" w:rsidRDefault="00B432B2">
      <w:r>
        <w:separator/>
      </w:r>
    </w:p>
  </w:footnote>
  <w:footnote w:type="continuationSeparator" w:id="0">
    <w:p w14:paraId="78EBD196" w14:textId="77777777" w:rsidR="00B432B2" w:rsidRDefault="00B43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5F63" w14:textId="77777777" w:rsidR="006C764D" w:rsidRDefault="00745252">
    <w:pPr>
      <w:pStyle w:val="Header"/>
      <w:rPr>
        <w:b/>
        <w:sz w:val="32"/>
        <w:szCs w:val="32"/>
      </w:rPr>
    </w:pPr>
    <w:r>
      <w:rPr>
        <w:noProof/>
        <w:lang w:eastAsia="en-US"/>
      </w:rPr>
      <w:drawing>
        <wp:anchor distT="0" distB="0" distL="114300" distR="114300" simplePos="0" relativeHeight="251660288" behindDoc="0" locked="0" layoutInCell="1" allowOverlap="1" wp14:anchorId="13872211" wp14:editId="13872212">
          <wp:simplePos x="0" y="0"/>
          <wp:positionH relativeFrom="column">
            <wp:posOffset>0</wp:posOffset>
          </wp:positionH>
          <wp:positionV relativeFrom="paragraph">
            <wp:posOffset>76200</wp:posOffset>
          </wp:positionV>
          <wp:extent cx="590550" cy="866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cked-ua.png"/>
                  <pic:cNvPicPr/>
                </pic:nvPicPr>
                <pic:blipFill>
                  <a:blip r:embed="rId1">
                    <a:extLst>
                      <a:ext uri="{28A0092B-C50C-407E-A947-70E740481C1C}">
                        <a14:useLocalDpi xmlns:a14="http://schemas.microsoft.com/office/drawing/2010/main" val="0"/>
                      </a:ext>
                    </a:extLst>
                  </a:blip>
                  <a:stretch>
                    <a:fillRect/>
                  </a:stretch>
                </pic:blipFill>
                <pic:spPr>
                  <a:xfrm>
                    <a:off x="0" y="0"/>
                    <a:ext cx="590550" cy="866775"/>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745252">
      <w:rPr>
        <w:b/>
        <w:sz w:val="32"/>
        <w:szCs w:val="32"/>
      </w:rPr>
      <w:t xml:space="preserve">Department of Purchasing: </w:t>
    </w:r>
  </w:p>
  <w:p w14:paraId="1387220F" w14:textId="35D92CC0" w:rsidR="008C4F71" w:rsidRPr="00745252" w:rsidRDefault="0073116D">
    <w:pPr>
      <w:pStyle w:val="Header"/>
      <w:rPr>
        <w:b/>
        <w:sz w:val="32"/>
        <w:szCs w:val="32"/>
      </w:rPr>
    </w:pPr>
    <w:r>
      <w:rPr>
        <w:b/>
        <w:sz w:val="32"/>
        <w:szCs w:val="32"/>
      </w:rPr>
      <w:t>Procurement</w:t>
    </w:r>
    <w:r w:rsidR="00633D93">
      <w:rPr>
        <w:b/>
        <w:sz w:val="32"/>
        <w:szCs w:val="32"/>
      </w:rPr>
      <w:t xml:space="preserve"> Card</w:t>
    </w:r>
    <w:r>
      <w:rPr>
        <w:b/>
        <w:sz w:val="32"/>
        <w:szCs w:val="32"/>
      </w:rPr>
      <w:t xml:space="preserve"> </w:t>
    </w:r>
    <w:r w:rsidRPr="006C764D">
      <w:rPr>
        <w:b/>
        <w:sz w:val="32"/>
        <w:szCs w:val="32"/>
      </w:rPr>
      <w:t xml:space="preserve">(PCard) </w:t>
    </w:r>
    <w:r w:rsidR="00745252" w:rsidRPr="00745252">
      <w:rPr>
        <w:b/>
        <w:sz w:val="32"/>
        <w:szCs w:val="32"/>
      </w:rPr>
      <w:t>Policy and Procedure</w:t>
    </w:r>
    <w:r>
      <w:rPr>
        <w:b/>
        <w:sz w:val="32"/>
        <w:szCs w:val="32"/>
      </w:rPr>
      <w:t xml:space="preserve">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B292A"/>
    <w:multiLevelType w:val="hybridMultilevel"/>
    <w:tmpl w:val="C4E03D6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A05801"/>
    <w:multiLevelType w:val="hybridMultilevel"/>
    <w:tmpl w:val="AD52990E"/>
    <w:lvl w:ilvl="0" w:tplc="D4BA6456">
      <w:start w:val="1"/>
      <w:numFmt w:val="bullet"/>
      <w:lvlText w:val=""/>
      <w:lvlJc w:val="left"/>
      <w:pPr>
        <w:ind w:left="324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7F033F"/>
    <w:multiLevelType w:val="multilevel"/>
    <w:tmpl w:val="66705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F5090C"/>
    <w:multiLevelType w:val="hybridMultilevel"/>
    <w:tmpl w:val="E2928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B7C1A1B"/>
    <w:multiLevelType w:val="hybridMultilevel"/>
    <w:tmpl w:val="2A16DE06"/>
    <w:lvl w:ilvl="0" w:tplc="04090001">
      <w:start w:val="1"/>
      <w:numFmt w:val="bullet"/>
      <w:lvlText w:val=""/>
      <w:lvlJc w:val="left"/>
      <w:pPr>
        <w:ind w:left="630" w:hanging="360"/>
      </w:pPr>
      <w:rPr>
        <w:rFonts w:ascii="Symbol" w:hAnsi="Symbol"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5" w15:restartNumberingAfterBreak="0">
    <w:nsid w:val="1CD01AA6"/>
    <w:multiLevelType w:val="hybridMultilevel"/>
    <w:tmpl w:val="FB42A1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D709A"/>
    <w:multiLevelType w:val="hybridMultilevel"/>
    <w:tmpl w:val="0B145F86"/>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0B184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2DAC517E"/>
    <w:multiLevelType w:val="hybridMultilevel"/>
    <w:tmpl w:val="4F80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969BC"/>
    <w:multiLevelType w:val="hybridMultilevel"/>
    <w:tmpl w:val="28BA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86A1E"/>
    <w:multiLevelType w:val="hybridMultilevel"/>
    <w:tmpl w:val="AD485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A4C17"/>
    <w:multiLevelType w:val="hybridMultilevel"/>
    <w:tmpl w:val="BE52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65B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80254D"/>
    <w:multiLevelType w:val="hybridMultilevel"/>
    <w:tmpl w:val="64C078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AE4B85"/>
    <w:multiLevelType w:val="hybridMultilevel"/>
    <w:tmpl w:val="DF9028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BB0088B"/>
    <w:multiLevelType w:val="hybridMultilevel"/>
    <w:tmpl w:val="F01C1D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22008E3"/>
    <w:multiLevelType w:val="hybridMultilevel"/>
    <w:tmpl w:val="2420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A2E35"/>
    <w:multiLevelType w:val="hybridMultilevel"/>
    <w:tmpl w:val="DEAE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94F12"/>
    <w:multiLevelType w:val="hybridMultilevel"/>
    <w:tmpl w:val="57060C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92745"/>
    <w:multiLevelType w:val="hybridMultilevel"/>
    <w:tmpl w:val="0F0C7A0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70426265">
    <w:abstractNumId w:val="9"/>
  </w:num>
  <w:num w:numId="2" w16cid:durableId="267931126">
    <w:abstractNumId w:val="7"/>
  </w:num>
  <w:num w:numId="3" w16cid:durableId="1534071823">
    <w:abstractNumId w:val="6"/>
  </w:num>
  <w:num w:numId="4" w16cid:durableId="1367557272">
    <w:abstractNumId w:val="5"/>
  </w:num>
  <w:num w:numId="5" w16cid:durableId="131677524">
    <w:abstractNumId w:val="4"/>
  </w:num>
  <w:num w:numId="6" w16cid:durableId="2070613041">
    <w:abstractNumId w:val="8"/>
  </w:num>
  <w:num w:numId="7" w16cid:durableId="439760104">
    <w:abstractNumId w:val="3"/>
  </w:num>
  <w:num w:numId="8" w16cid:durableId="110898164">
    <w:abstractNumId w:val="2"/>
  </w:num>
  <w:num w:numId="9" w16cid:durableId="701243552">
    <w:abstractNumId w:val="1"/>
  </w:num>
  <w:num w:numId="10" w16cid:durableId="1461731308">
    <w:abstractNumId w:val="0"/>
  </w:num>
  <w:num w:numId="11" w16cid:durableId="600454497">
    <w:abstractNumId w:val="20"/>
  </w:num>
  <w:num w:numId="12" w16cid:durableId="791019949">
    <w:abstractNumId w:val="15"/>
  </w:num>
  <w:num w:numId="13" w16cid:durableId="1957564165">
    <w:abstractNumId w:val="26"/>
  </w:num>
  <w:num w:numId="14" w16cid:durableId="1464545678">
    <w:abstractNumId w:val="11"/>
  </w:num>
  <w:num w:numId="15" w16cid:durableId="783811531">
    <w:abstractNumId w:val="19"/>
  </w:num>
  <w:num w:numId="16" w16cid:durableId="779569307">
    <w:abstractNumId w:val="10"/>
  </w:num>
  <w:num w:numId="17" w16cid:durableId="496578070">
    <w:abstractNumId w:val="13"/>
  </w:num>
  <w:num w:numId="18" w16cid:durableId="1997150694">
    <w:abstractNumId w:val="17"/>
  </w:num>
  <w:num w:numId="19" w16cid:durableId="1513833417">
    <w:abstractNumId w:val="28"/>
  </w:num>
  <w:num w:numId="20" w16cid:durableId="1023552065">
    <w:abstractNumId w:val="18"/>
  </w:num>
  <w:num w:numId="21" w16cid:durableId="1519463397">
    <w:abstractNumId w:val="16"/>
  </w:num>
  <w:num w:numId="22" w16cid:durableId="1261111000">
    <w:abstractNumId w:val="24"/>
  </w:num>
  <w:num w:numId="23" w16cid:durableId="862404190">
    <w:abstractNumId w:val="25"/>
  </w:num>
  <w:num w:numId="24" w16cid:durableId="1301959611">
    <w:abstractNumId w:val="22"/>
  </w:num>
  <w:num w:numId="25" w16cid:durableId="147090741">
    <w:abstractNumId w:val="23"/>
  </w:num>
  <w:num w:numId="26" w16cid:durableId="1615482259">
    <w:abstractNumId w:val="14"/>
  </w:num>
  <w:num w:numId="27" w16cid:durableId="169178098">
    <w:abstractNumId w:val="12"/>
  </w:num>
  <w:num w:numId="28" w16cid:durableId="217086947">
    <w:abstractNumId w:val="27"/>
  </w:num>
  <w:num w:numId="29" w16cid:durableId="1300577897">
    <w:abstractNumId w:val="29"/>
  </w:num>
  <w:num w:numId="30" w16cid:durableId="10960521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C994A32-D891-4C2F-9E62-09F05568B305}"/>
    <w:docVar w:name="dgnword-eventsink" w:val="510629088"/>
  </w:docVars>
  <w:rsids>
    <w:rsidRoot w:val="00C15D56"/>
    <w:rsid w:val="0000399A"/>
    <w:rsid w:val="00004F01"/>
    <w:rsid w:val="00006D82"/>
    <w:rsid w:val="00010C44"/>
    <w:rsid w:val="000129DB"/>
    <w:rsid w:val="000132E7"/>
    <w:rsid w:val="000148CD"/>
    <w:rsid w:val="0001749E"/>
    <w:rsid w:val="00017759"/>
    <w:rsid w:val="00026B58"/>
    <w:rsid w:val="00026F54"/>
    <w:rsid w:val="00031DD5"/>
    <w:rsid w:val="000339B2"/>
    <w:rsid w:val="00035298"/>
    <w:rsid w:val="000365AA"/>
    <w:rsid w:val="00036686"/>
    <w:rsid w:val="0004234C"/>
    <w:rsid w:val="00043D80"/>
    <w:rsid w:val="0004678C"/>
    <w:rsid w:val="00046D8E"/>
    <w:rsid w:val="0005138E"/>
    <w:rsid w:val="00052DFE"/>
    <w:rsid w:val="00055300"/>
    <w:rsid w:val="00057EF3"/>
    <w:rsid w:val="00061E68"/>
    <w:rsid w:val="000642E1"/>
    <w:rsid w:val="00066F5F"/>
    <w:rsid w:val="00072ED1"/>
    <w:rsid w:val="00075C8D"/>
    <w:rsid w:val="000840FD"/>
    <w:rsid w:val="00085024"/>
    <w:rsid w:val="0008615F"/>
    <w:rsid w:val="000914FE"/>
    <w:rsid w:val="00091A67"/>
    <w:rsid w:val="000935D5"/>
    <w:rsid w:val="0009439F"/>
    <w:rsid w:val="00094A2E"/>
    <w:rsid w:val="000A6270"/>
    <w:rsid w:val="000B05FB"/>
    <w:rsid w:val="000B0811"/>
    <w:rsid w:val="000B1B41"/>
    <w:rsid w:val="000B482C"/>
    <w:rsid w:val="000C26E0"/>
    <w:rsid w:val="000D275B"/>
    <w:rsid w:val="000D74B7"/>
    <w:rsid w:val="000E32F1"/>
    <w:rsid w:val="000E4785"/>
    <w:rsid w:val="000E5BF9"/>
    <w:rsid w:val="000E6E3F"/>
    <w:rsid w:val="000E70B6"/>
    <w:rsid w:val="000E776E"/>
    <w:rsid w:val="000F14D6"/>
    <w:rsid w:val="000F17BF"/>
    <w:rsid w:val="000F24C0"/>
    <w:rsid w:val="000F5693"/>
    <w:rsid w:val="00103571"/>
    <w:rsid w:val="001050F4"/>
    <w:rsid w:val="00114CCA"/>
    <w:rsid w:val="001170F4"/>
    <w:rsid w:val="001174EC"/>
    <w:rsid w:val="00117563"/>
    <w:rsid w:val="00127485"/>
    <w:rsid w:val="001276B4"/>
    <w:rsid w:val="00134C47"/>
    <w:rsid w:val="00141154"/>
    <w:rsid w:val="0014187C"/>
    <w:rsid w:val="00165547"/>
    <w:rsid w:val="00167299"/>
    <w:rsid w:val="001675DF"/>
    <w:rsid w:val="001716BB"/>
    <w:rsid w:val="001723BB"/>
    <w:rsid w:val="00175257"/>
    <w:rsid w:val="00184117"/>
    <w:rsid w:val="001864F9"/>
    <w:rsid w:val="00191077"/>
    <w:rsid w:val="00195EA5"/>
    <w:rsid w:val="001A0401"/>
    <w:rsid w:val="001A299D"/>
    <w:rsid w:val="001A6697"/>
    <w:rsid w:val="001B0AAC"/>
    <w:rsid w:val="001B12F0"/>
    <w:rsid w:val="001B3C95"/>
    <w:rsid w:val="001C49F5"/>
    <w:rsid w:val="001D052D"/>
    <w:rsid w:val="001E0179"/>
    <w:rsid w:val="001F0EDE"/>
    <w:rsid w:val="001F2BD3"/>
    <w:rsid w:val="001F3CD6"/>
    <w:rsid w:val="00201FCD"/>
    <w:rsid w:val="00203436"/>
    <w:rsid w:val="00206FA4"/>
    <w:rsid w:val="00207154"/>
    <w:rsid w:val="00211522"/>
    <w:rsid w:val="00216B95"/>
    <w:rsid w:val="00221FC0"/>
    <w:rsid w:val="00226265"/>
    <w:rsid w:val="00226420"/>
    <w:rsid w:val="00226AAB"/>
    <w:rsid w:val="00227369"/>
    <w:rsid w:val="0023645E"/>
    <w:rsid w:val="00237A89"/>
    <w:rsid w:val="00244BFF"/>
    <w:rsid w:val="00246B83"/>
    <w:rsid w:val="002473A8"/>
    <w:rsid w:val="002509FE"/>
    <w:rsid w:val="0025247A"/>
    <w:rsid w:val="0025250E"/>
    <w:rsid w:val="00254928"/>
    <w:rsid w:val="00255D78"/>
    <w:rsid w:val="00255E42"/>
    <w:rsid w:val="00260428"/>
    <w:rsid w:val="002607A9"/>
    <w:rsid w:val="00261947"/>
    <w:rsid w:val="002648B5"/>
    <w:rsid w:val="00264EA9"/>
    <w:rsid w:val="002659DE"/>
    <w:rsid w:val="00265D9A"/>
    <w:rsid w:val="002674B4"/>
    <w:rsid w:val="00270C74"/>
    <w:rsid w:val="00271F05"/>
    <w:rsid w:val="0027202E"/>
    <w:rsid w:val="0028310E"/>
    <w:rsid w:val="00287496"/>
    <w:rsid w:val="00294E13"/>
    <w:rsid w:val="00294FE3"/>
    <w:rsid w:val="002961EA"/>
    <w:rsid w:val="00297C59"/>
    <w:rsid w:val="00297DA7"/>
    <w:rsid w:val="002A46E8"/>
    <w:rsid w:val="002B08A6"/>
    <w:rsid w:val="002B48A3"/>
    <w:rsid w:val="002C1EC3"/>
    <w:rsid w:val="002C3EE4"/>
    <w:rsid w:val="002C5049"/>
    <w:rsid w:val="002D0C2E"/>
    <w:rsid w:val="002D1848"/>
    <w:rsid w:val="002D2CFB"/>
    <w:rsid w:val="002E03E7"/>
    <w:rsid w:val="002E07AB"/>
    <w:rsid w:val="002E1269"/>
    <w:rsid w:val="002F2D54"/>
    <w:rsid w:val="002F3692"/>
    <w:rsid w:val="002F4B5D"/>
    <w:rsid w:val="002F4C6E"/>
    <w:rsid w:val="002F7CE8"/>
    <w:rsid w:val="002F7CF2"/>
    <w:rsid w:val="00301087"/>
    <w:rsid w:val="003015AC"/>
    <w:rsid w:val="00304CE7"/>
    <w:rsid w:val="00305B27"/>
    <w:rsid w:val="0031280F"/>
    <w:rsid w:val="00313228"/>
    <w:rsid w:val="003144B4"/>
    <w:rsid w:val="0031701D"/>
    <w:rsid w:val="00317AF0"/>
    <w:rsid w:val="00323534"/>
    <w:rsid w:val="00323739"/>
    <w:rsid w:val="0032714E"/>
    <w:rsid w:val="003345B1"/>
    <w:rsid w:val="003412E7"/>
    <w:rsid w:val="0034530D"/>
    <w:rsid w:val="0034674F"/>
    <w:rsid w:val="00352AA8"/>
    <w:rsid w:val="00354519"/>
    <w:rsid w:val="00360374"/>
    <w:rsid w:val="00361E2A"/>
    <w:rsid w:val="00370501"/>
    <w:rsid w:val="00371D75"/>
    <w:rsid w:val="00371DC0"/>
    <w:rsid w:val="00373B3D"/>
    <w:rsid w:val="00377EF8"/>
    <w:rsid w:val="00380A07"/>
    <w:rsid w:val="0038481C"/>
    <w:rsid w:val="00386C65"/>
    <w:rsid w:val="00387E10"/>
    <w:rsid w:val="0039032F"/>
    <w:rsid w:val="00391FB7"/>
    <w:rsid w:val="003970C2"/>
    <w:rsid w:val="003A1293"/>
    <w:rsid w:val="003A2877"/>
    <w:rsid w:val="003A67F2"/>
    <w:rsid w:val="003A7F04"/>
    <w:rsid w:val="003B21C0"/>
    <w:rsid w:val="003B7248"/>
    <w:rsid w:val="003B7A63"/>
    <w:rsid w:val="003C1AA4"/>
    <w:rsid w:val="003C37C5"/>
    <w:rsid w:val="003C3B3C"/>
    <w:rsid w:val="003C497A"/>
    <w:rsid w:val="003D3C34"/>
    <w:rsid w:val="003D4722"/>
    <w:rsid w:val="003D47DB"/>
    <w:rsid w:val="003D4901"/>
    <w:rsid w:val="003D674C"/>
    <w:rsid w:val="003D6E19"/>
    <w:rsid w:val="003D71C0"/>
    <w:rsid w:val="003E1429"/>
    <w:rsid w:val="003E4835"/>
    <w:rsid w:val="003E5707"/>
    <w:rsid w:val="003E5B99"/>
    <w:rsid w:val="003E6A72"/>
    <w:rsid w:val="003F1279"/>
    <w:rsid w:val="003F1B59"/>
    <w:rsid w:val="003F4441"/>
    <w:rsid w:val="003F7225"/>
    <w:rsid w:val="00403A44"/>
    <w:rsid w:val="00406585"/>
    <w:rsid w:val="004106B4"/>
    <w:rsid w:val="00413A04"/>
    <w:rsid w:val="00416679"/>
    <w:rsid w:val="004201C7"/>
    <w:rsid w:val="00421AB4"/>
    <w:rsid w:val="0042434B"/>
    <w:rsid w:val="004268A7"/>
    <w:rsid w:val="00430C31"/>
    <w:rsid w:val="00431E0D"/>
    <w:rsid w:val="00436B7B"/>
    <w:rsid w:val="0043746D"/>
    <w:rsid w:val="004416DF"/>
    <w:rsid w:val="00442A69"/>
    <w:rsid w:val="00442E7F"/>
    <w:rsid w:val="00443DCC"/>
    <w:rsid w:val="004505B9"/>
    <w:rsid w:val="00450BAB"/>
    <w:rsid w:val="00451930"/>
    <w:rsid w:val="00452B0F"/>
    <w:rsid w:val="004577C1"/>
    <w:rsid w:val="00472916"/>
    <w:rsid w:val="00473365"/>
    <w:rsid w:val="0047624B"/>
    <w:rsid w:val="00476C85"/>
    <w:rsid w:val="004778DD"/>
    <w:rsid w:val="00483D89"/>
    <w:rsid w:val="00490DA4"/>
    <w:rsid w:val="00492191"/>
    <w:rsid w:val="004923DA"/>
    <w:rsid w:val="00492DEF"/>
    <w:rsid w:val="004944F4"/>
    <w:rsid w:val="004A3A8F"/>
    <w:rsid w:val="004B35D1"/>
    <w:rsid w:val="004C2106"/>
    <w:rsid w:val="004C4257"/>
    <w:rsid w:val="004C44DA"/>
    <w:rsid w:val="004C6CE1"/>
    <w:rsid w:val="004D0827"/>
    <w:rsid w:val="004D4431"/>
    <w:rsid w:val="004F3235"/>
    <w:rsid w:val="004F3B9B"/>
    <w:rsid w:val="004F4EAE"/>
    <w:rsid w:val="00502DD5"/>
    <w:rsid w:val="0050548C"/>
    <w:rsid w:val="00505859"/>
    <w:rsid w:val="00506730"/>
    <w:rsid w:val="005105A0"/>
    <w:rsid w:val="00511272"/>
    <w:rsid w:val="00512F0C"/>
    <w:rsid w:val="00513CA5"/>
    <w:rsid w:val="00514F1D"/>
    <w:rsid w:val="005202AD"/>
    <w:rsid w:val="00522072"/>
    <w:rsid w:val="005235DB"/>
    <w:rsid w:val="0052378C"/>
    <w:rsid w:val="0052397A"/>
    <w:rsid w:val="005348BB"/>
    <w:rsid w:val="005355A9"/>
    <w:rsid w:val="005367DE"/>
    <w:rsid w:val="005415BF"/>
    <w:rsid w:val="005415D2"/>
    <w:rsid w:val="00541C80"/>
    <w:rsid w:val="00544F15"/>
    <w:rsid w:val="005461E1"/>
    <w:rsid w:val="005464F4"/>
    <w:rsid w:val="00550A11"/>
    <w:rsid w:val="0055723B"/>
    <w:rsid w:val="005604DD"/>
    <w:rsid w:val="00561D98"/>
    <w:rsid w:val="005641BD"/>
    <w:rsid w:val="0057554B"/>
    <w:rsid w:val="00590686"/>
    <w:rsid w:val="00593914"/>
    <w:rsid w:val="00593DEA"/>
    <w:rsid w:val="00593FBF"/>
    <w:rsid w:val="005965E4"/>
    <w:rsid w:val="005A1B4E"/>
    <w:rsid w:val="005A3026"/>
    <w:rsid w:val="005A3655"/>
    <w:rsid w:val="005B0077"/>
    <w:rsid w:val="005C22AF"/>
    <w:rsid w:val="005C3A8A"/>
    <w:rsid w:val="005C3F43"/>
    <w:rsid w:val="005C6004"/>
    <w:rsid w:val="005C6E46"/>
    <w:rsid w:val="005D016E"/>
    <w:rsid w:val="005D0920"/>
    <w:rsid w:val="005D1D2F"/>
    <w:rsid w:val="005D3789"/>
    <w:rsid w:val="005D64F8"/>
    <w:rsid w:val="005D7F91"/>
    <w:rsid w:val="005E0AB9"/>
    <w:rsid w:val="005E6E7A"/>
    <w:rsid w:val="005E7B11"/>
    <w:rsid w:val="005F32E3"/>
    <w:rsid w:val="005F7B10"/>
    <w:rsid w:val="0060043A"/>
    <w:rsid w:val="00605B0A"/>
    <w:rsid w:val="00607D2C"/>
    <w:rsid w:val="00612F0D"/>
    <w:rsid w:val="006221CE"/>
    <w:rsid w:val="0062679C"/>
    <w:rsid w:val="00632906"/>
    <w:rsid w:val="0063293E"/>
    <w:rsid w:val="00633D93"/>
    <w:rsid w:val="006414C9"/>
    <w:rsid w:val="00642DD2"/>
    <w:rsid w:val="00643178"/>
    <w:rsid w:val="00645363"/>
    <w:rsid w:val="00646DBE"/>
    <w:rsid w:val="0065058A"/>
    <w:rsid w:val="006507C6"/>
    <w:rsid w:val="006511F3"/>
    <w:rsid w:val="006528DC"/>
    <w:rsid w:val="006541DF"/>
    <w:rsid w:val="00655AF4"/>
    <w:rsid w:val="0066094A"/>
    <w:rsid w:val="00666635"/>
    <w:rsid w:val="0066791A"/>
    <w:rsid w:val="00671FFA"/>
    <w:rsid w:val="00673DE0"/>
    <w:rsid w:val="00675102"/>
    <w:rsid w:val="00675F8C"/>
    <w:rsid w:val="0067708F"/>
    <w:rsid w:val="00677970"/>
    <w:rsid w:val="006938AD"/>
    <w:rsid w:val="00696B51"/>
    <w:rsid w:val="00697C6E"/>
    <w:rsid w:val="00697CE5"/>
    <w:rsid w:val="006A20D1"/>
    <w:rsid w:val="006A59D9"/>
    <w:rsid w:val="006B13D0"/>
    <w:rsid w:val="006B4EBD"/>
    <w:rsid w:val="006B5C8F"/>
    <w:rsid w:val="006C0F8F"/>
    <w:rsid w:val="006C4B74"/>
    <w:rsid w:val="006C522C"/>
    <w:rsid w:val="006C764D"/>
    <w:rsid w:val="006D0179"/>
    <w:rsid w:val="006D2EB4"/>
    <w:rsid w:val="006D67BC"/>
    <w:rsid w:val="006D73B2"/>
    <w:rsid w:val="006D7C3A"/>
    <w:rsid w:val="006E2DC5"/>
    <w:rsid w:val="006E3999"/>
    <w:rsid w:val="006E4810"/>
    <w:rsid w:val="006E6A71"/>
    <w:rsid w:val="006F05F5"/>
    <w:rsid w:val="006F2280"/>
    <w:rsid w:val="006F3E2E"/>
    <w:rsid w:val="006F44AE"/>
    <w:rsid w:val="006F4D26"/>
    <w:rsid w:val="006F6150"/>
    <w:rsid w:val="0070266D"/>
    <w:rsid w:val="007054DB"/>
    <w:rsid w:val="007069CC"/>
    <w:rsid w:val="0071384C"/>
    <w:rsid w:val="00715CA0"/>
    <w:rsid w:val="00717EA6"/>
    <w:rsid w:val="0072166A"/>
    <w:rsid w:val="00721D1D"/>
    <w:rsid w:val="00722F35"/>
    <w:rsid w:val="007304B4"/>
    <w:rsid w:val="0073116D"/>
    <w:rsid w:val="00732B58"/>
    <w:rsid w:val="00737F43"/>
    <w:rsid w:val="007443D1"/>
    <w:rsid w:val="00745252"/>
    <w:rsid w:val="00746B84"/>
    <w:rsid w:val="00751C20"/>
    <w:rsid w:val="0075585A"/>
    <w:rsid w:val="007569C0"/>
    <w:rsid w:val="00756A56"/>
    <w:rsid w:val="0076783F"/>
    <w:rsid w:val="00770B45"/>
    <w:rsid w:val="00776089"/>
    <w:rsid w:val="0077754B"/>
    <w:rsid w:val="00782182"/>
    <w:rsid w:val="00783820"/>
    <w:rsid w:val="00791F0E"/>
    <w:rsid w:val="00792A65"/>
    <w:rsid w:val="00792BA6"/>
    <w:rsid w:val="00793447"/>
    <w:rsid w:val="00795E44"/>
    <w:rsid w:val="007960DE"/>
    <w:rsid w:val="00797A8B"/>
    <w:rsid w:val="007A29D0"/>
    <w:rsid w:val="007A365F"/>
    <w:rsid w:val="007A51E3"/>
    <w:rsid w:val="007A561B"/>
    <w:rsid w:val="007C0481"/>
    <w:rsid w:val="007C2584"/>
    <w:rsid w:val="007C5963"/>
    <w:rsid w:val="007D0C03"/>
    <w:rsid w:val="007D34BD"/>
    <w:rsid w:val="007D4CB5"/>
    <w:rsid w:val="007D5066"/>
    <w:rsid w:val="007D50AE"/>
    <w:rsid w:val="007D58B6"/>
    <w:rsid w:val="007D6DA1"/>
    <w:rsid w:val="007D7453"/>
    <w:rsid w:val="007E55BB"/>
    <w:rsid w:val="007E65C2"/>
    <w:rsid w:val="007E780B"/>
    <w:rsid w:val="007F05CD"/>
    <w:rsid w:val="00800978"/>
    <w:rsid w:val="00800BD8"/>
    <w:rsid w:val="008056E2"/>
    <w:rsid w:val="00805E17"/>
    <w:rsid w:val="00807C6F"/>
    <w:rsid w:val="00812120"/>
    <w:rsid w:val="00812F0A"/>
    <w:rsid w:val="00813DE7"/>
    <w:rsid w:val="008213F3"/>
    <w:rsid w:val="00821F22"/>
    <w:rsid w:val="008227B4"/>
    <w:rsid w:val="00827E96"/>
    <w:rsid w:val="00836B8B"/>
    <w:rsid w:val="00837C7D"/>
    <w:rsid w:val="00841A34"/>
    <w:rsid w:val="00842444"/>
    <w:rsid w:val="008451EF"/>
    <w:rsid w:val="00845F10"/>
    <w:rsid w:val="008473FE"/>
    <w:rsid w:val="00853F7C"/>
    <w:rsid w:val="00855C05"/>
    <w:rsid w:val="00857B92"/>
    <w:rsid w:val="00857D44"/>
    <w:rsid w:val="008600F6"/>
    <w:rsid w:val="008612A5"/>
    <w:rsid w:val="0086298F"/>
    <w:rsid w:val="00862DFD"/>
    <w:rsid w:val="00863937"/>
    <w:rsid w:val="008671A4"/>
    <w:rsid w:val="00873268"/>
    <w:rsid w:val="00874326"/>
    <w:rsid w:val="00875E81"/>
    <w:rsid w:val="00885639"/>
    <w:rsid w:val="00893069"/>
    <w:rsid w:val="0089313A"/>
    <w:rsid w:val="00895883"/>
    <w:rsid w:val="00895CAC"/>
    <w:rsid w:val="008978A1"/>
    <w:rsid w:val="008A5168"/>
    <w:rsid w:val="008A66AD"/>
    <w:rsid w:val="008B0FE4"/>
    <w:rsid w:val="008B1EDA"/>
    <w:rsid w:val="008B23BC"/>
    <w:rsid w:val="008C2594"/>
    <w:rsid w:val="008C4F71"/>
    <w:rsid w:val="008D2D26"/>
    <w:rsid w:val="008E1ABC"/>
    <w:rsid w:val="008E25A2"/>
    <w:rsid w:val="008E2D21"/>
    <w:rsid w:val="008E3922"/>
    <w:rsid w:val="008E61E6"/>
    <w:rsid w:val="008E67C1"/>
    <w:rsid w:val="008F77EB"/>
    <w:rsid w:val="008F7AB2"/>
    <w:rsid w:val="00901262"/>
    <w:rsid w:val="009062B3"/>
    <w:rsid w:val="009074AD"/>
    <w:rsid w:val="00911AF0"/>
    <w:rsid w:val="00913E35"/>
    <w:rsid w:val="009231AC"/>
    <w:rsid w:val="009237E6"/>
    <w:rsid w:val="00924969"/>
    <w:rsid w:val="0092527D"/>
    <w:rsid w:val="0092710A"/>
    <w:rsid w:val="0093654D"/>
    <w:rsid w:val="00940BAC"/>
    <w:rsid w:val="0094305D"/>
    <w:rsid w:val="00943B1E"/>
    <w:rsid w:val="00944339"/>
    <w:rsid w:val="0095229E"/>
    <w:rsid w:val="00952E2D"/>
    <w:rsid w:val="00953304"/>
    <w:rsid w:val="00953DC0"/>
    <w:rsid w:val="0096417A"/>
    <w:rsid w:val="00980A68"/>
    <w:rsid w:val="0098237B"/>
    <w:rsid w:val="00983133"/>
    <w:rsid w:val="0098377F"/>
    <w:rsid w:val="009862BE"/>
    <w:rsid w:val="0098779A"/>
    <w:rsid w:val="009A18B4"/>
    <w:rsid w:val="009B1CF9"/>
    <w:rsid w:val="009B716D"/>
    <w:rsid w:val="009C2827"/>
    <w:rsid w:val="009C40AC"/>
    <w:rsid w:val="009C686E"/>
    <w:rsid w:val="009C7C32"/>
    <w:rsid w:val="009D2029"/>
    <w:rsid w:val="009D7065"/>
    <w:rsid w:val="009E1150"/>
    <w:rsid w:val="009E1B77"/>
    <w:rsid w:val="009F293F"/>
    <w:rsid w:val="009F3401"/>
    <w:rsid w:val="009F5694"/>
    <w:rsid w:val="009F733A"/>
    <w:rsid w:val="00A03857"/>
    <w:rsid w:val="00A11829"/>
    <w:rsid w:val="00A11932"/>
    <w:rsid w:val="00A20843"/>
    <w:rsid w:val="00A20A24"/>
    <w:rsid w:val="00A25BA6"/>
    <w:rsid w:val="00A273DF"/>
    <w:rsid w:val="00A31D71"/>
    <w:rsid w:val="00A329EB"/>
    <w:rsid w:val="00A40C9D"/>
    <w:rsid w:val="00A508C6"/>
    <w:rsid w:val="00A5171C"/>
    <w:rsid w:val="00A5203F"/>
    <w:rsid w:val="00A53A5E"/>
    <w:rsid w:val="00A5427A"/>
    <w:rsid w:val="00A57575"/>
    <w:rsid w:val="00A61CCB"/>
    <w:rsid w:val="00A63692"/>
    <w:rsid w:val="00A63B8A"/>
    <w:rsid w:val="00A648B7"/>
    <w:rsid w:val="00A673D3"/>
    <w:rsid w:val="00A72F5E"/>
    <w:rsid w:val="00A73AAB"/>
    <w:rsid w:val="00A7544C"/>
    <w:rsid w:val="00A75FC8"/>
    <w:rsid w:val="00A83E79"/>
    <w:rsid w:val="00A84917"/>
    <w:rsid w:val="00A85921"/>
    <w:rsid w:val="00A85EA2"/>
    <w:rsid w:val="00A865BC"/>
    <w:rsid w:val="00A86927"/>
    <w:rsid w:val="00A925B9"/>
    <w:rsid w:val="00A94DAD"/>
    <w:rsid w:val="00A97D9A"/>
    <w:rsid w:val="00AA0F3A"/>
    <w:rsid w:val="00AA19FB"/>
    <w:rsid w:val="00AA273C"/>
    <w:rsid w:val="00AA3811"/>
    <w:rsid w:val="00AA51C6"/>
    <w:rsid w:val="00AA7516"/>
    <w:rsid w:val="00AB1699"/>
    <w:rsid w:val="00AB2FF4"/>
    <w:rsid w:val="00AB4F57"/>
    <w:rsid w:val="00AC0B9E"/>
    <w:rsid w:val="00AC1329"/>
    <w:rsid w:val="00AC6294"/>
    <w:rsid w:val="00AC7DF9"/>
    <w:rsid w:val="00AD3476"/>
    <w:rsid w:val="00AD3DB2"/>
    <w:rsid w:val="00AD6D3C"/>
    <w:rsid w:val="00AE4CE2"/>
    <w:rsid w:val="00AE78C2"/>
    <w:rsid w:val="00AF2B62"/>
    <w:rsid w:val="00AF6115"/>
    <w:rsid w:val="00B12216"/>
    <w:rsid w:val="00B138E7"/>
    <w:rsid w:val="00B1572E"/>
    <w:rsid w:val="00B17454"/>
    <w:rsid w:val="00B27A95"/>
    <w:rsid w:val="00B3790E"/>
    <w:rsid w:val="00B40918"/>
    <w:rsid w:val="00B432B2"/>
    <w:rsid w:val="00B43E4C"/>
    <w:rsid w:val="00B47A17"/>
    <w:rsid w:val="00B52B8A"/>
    <w:rsid w:val="00B56266"/>
    <w:rsid w:val="00B568E8"/>
    <w:rsid w:val="00B6593A"/>
    <w:rsid w:val="00B72A43"/>
    <w:rsid w:val="00B73262"/>
    <w:rsid w:val="00B763F4"/>
    <w:rsid w:val="00B77786"/>
    <w:rsid w:val="00B77EF7"/>
    <w:rsid w:val="00B9023C"/>
    <w:rsid w:val="00B92AE7"/>
    <w:rsid w:val="00B94210"/>
    <w:rsid w:val="00B94B31"/>
    <w:rsid w:val="00BA02ED"/>
    <w:rsid w:val="00BA1CAF"/>
    <w:rsid w:val="00BB341D"/>
    <w:rsid w:val="00BB64C4"/>
    <w:rsid w:val="00BB6C49"/>
    <w:rsid w:val="00BC353C"/>
    <w:rsid w:val="00BC531D"/>
    <w:rsid w:val="00BC5B68"/>
    <w:rsid w:val="00BD23E3"/>
    <w:rsid w:val="00BD2EC2"/>
    <w:rsid w:val="00BE1C6D"/>
    <w:rsid w:val="00BE6C14"/>
    <w:rsid w:val="00BE6E8F"/>
    <w:rsid w:val="00BF1BFE"/>
    <w:rsid w:val="00BF4565"/>
    <w:rsid w:val="00BF6896"/>
    <w:rsid w:val="00C00A54"/>
    <w:rsid w:val="00C15538"/>
    <w:rsid w:val="00C15D56"/>
    <w:rsid w:val="00C20B9C"/>
    <w:rsid w:val="00C210DE"/>
    <w:rsid w:val="00C23D6C"/>
    <w:rsid w:val="00C26B82"/>
    <w:rsid w:val="00C30312"/>
    <w:rsid w:val="00C31D12"/>
    <w:rsid w:val="00C31D1B"/>
    <w:rsid w:val="00C328A1"/>
    <w:rsid w:val="00C407B1"/>
    <w:rsid w:val="00C43D79"/>
    <w:rsid w:val="00C44C71"/>
    <w:rsid w:val="00C475F1"/>
    <w:rsid w:val="00C500C9"/>
    <w:rsid w:val="00C51C9B"/>
    <w:rsid w:val="00C54FF1"/>
    <w:rsid w:val="00C56DF4"/>
    <w:rsid w:val="00C65E0A"/>
    <w:rsid w:val="00C7266C"/>
    <w:rsid w:val="00C738CE"/>
    <w:rsid w:val="00C91497"/>
    <w:rsid w:val="00C967F5"/>
    <w:rsid w:val="00C9689B"/>
    <w:rsid w:val="00C9762C"/>
    <w:rsid w:val="00CA5DDB"/>
    <w:rsid w:val="00CB183A"/>
    <w:rsid w:val="00CB5166"/>
    <w:rsid w:val="00CB57E8"/>
    <w:rsid w:val="00CC2A7B"/>
    <w:rsid w:val="00CC3AF2"/>
    <w:rsid w:val="00CC3D8E"/>
    <w:rsid w:val="00CC6F4D"/>
    <w:rsid w:val="00CC704D"/>
    <w:rsid w:val="00CD6D4B"/>
    <w:rsid w:val="00CF15B9"/>
    <w:rsid w:val="00CF6995"/>
    <w:rsid w:val="00D01DC9"/>
    <w:rsid w:val="00D04113"/>
    <w:rsid w:val="00D068ED"/>
    <w:rsid w:val="00D06B6E"/>
    <w:rsid w:val="00D10B4B"/>
    <w:rsid w:val="00D14F1A"/>
    <w:rsid w:val="00D1602D"/>
    <w:rsid w:val="00D2094F"/>
    <w:rsid w:val="00D23921"/>
    <w:rsid w:val="00D2648E"/>
    <w:rsid w:val="00D27A40"/>
    <w:rsid w:val="00D27BA5"/>
    <w:rsid w:val="00D31B89"/>
    <w:rsid w:val="00D3237F"/>
    <w:rsid w:val="00D36887"/>
    <w:rsid w:val="00D36DC7"/>
    <w:rsid w:val="00D37D3D"/>
    <w:rsid w:val="00D470DE"/>
    <w:rsid w:val="00D52E92"/>
    <w:rsid w:val="00D5308B"/>
    <w:rsid w:val="00D54169"/>
    <w:rsid w:val="00D55048"/>
    <w:rsid w:val="00D5526A"/>
    <w:rsid w:val="00D60217"/>
    <w:rsid w:val="00D60BF7"/>
    <w:rsid w:val="00D61FAD"/>
    <w:rsid w:val="00D6272C"/>
    <w:rsid w:val="00D62FC9"/>
    <w:rsid w:val="00D6389F"/>
    <w:rsid w:val="00D6460B"/>
    <w:rsid w:val="00D71A5D"/>
    <w:rsid w:val="00D73C7D"/>
    <w:rsid w:val="00D740B3"/>
    <w:rsid w:val="00D80959"/>
    <w:rsid w:val="00D816EB"/>
    <w:rsid w:val="00D818C9"/>
    <w:rsid w:val="00D81915"/>
    <w:rsid w:val="00D84927"/>
    <w:rsid w:val="00D85B2E"/>
    <w:rsid w:val="00D876F1"/>
    <w:rsid w:val="00D87A99"/>
    <w:rsid w:val="00D94092"/>
    <w:rsid w:val="00D95928"/>
    <w:rsid w:val="00D96118"/>
    <w:rsid w:val="00D96142"/>
    <w:rsid w:val="00D96E35"/>
    <w:rsid w:val="00DA0BE7"/>
    <w:rsid w:val="00DA35A3"/>
    <w:rsid w:val="00DA57D1"/>
    <w:rsid w:val="00DA5FD9"/>
    <w:rsid w:val="00DB6F0D"/>
    <w:rsid w:val="00DC0840"/>
    <w:rsid w:val="00DC12BB"/>
    <w:rsid w:val="00DC3307"/>
    <w:rsid w:val="00DC72CF"/>
    <w:rsid w:val="00DD000F"/>
    <w:rsid w:val="00DD1833"/>
    <w:rsid w:val="00DD2C7A"/>
    <w:rsid w:val="00DD43F9"/>
    <w:rsid w:val="00DD59A9"/>
    <w:rsid w:val="00DD7450"/>
    <w:rsid w:val="00DE4773"/>
    <w:rsid w:val="00DE50CD"/>
    <w:rsid w:val="00DE6223"/>
    <w:rsid w:val="00DE66A3"/>
    <w:rsid w:val="00DE708B"/>
    <w:rsid w:val="00DE7644"/>
    <w:rsid w:val="00DF1183"/>
    <w:rsid w:val="00DF2A39"/>
    <w:rsid w:val="00DF3E58"/>
    <w:rsid w:val="00E015C1"/>
    <w:rsid w:val="00E01CA3"/>
    <w:rsid w:val="00E0463B"/>
    <w:rsid w:val="00E06152"/>
    <w:rsid w:val="00E0637C"/>
    <w:rsid w:val="00E0700A"/>
    <w:rsid w:val="00E10C40"/>
    <w:rsid w:val="00E1112D"/>
    <w:rsid w:val="00E1591B"/>
    <w:rsid w:val="00E16053"/>
    <w:rsid w:val="00E20250"/>
    <w:rsid w:val="00E2263F"/>
    <w:rsid w:val="00E22EE0"/>
    <w:rsid w:val="00E232C8"/>
    <w:rsid w:val="00E2479A"/>
    <w:rsid w:val="00E27DB6"/>
    <w:rsid w:val="00E31275"/>
    <w:rsid w:val="00E335AD"/>
    <w:rsid w:val="00E354E0"/>
    <w:rsid w:val="00E3673B"/>
    <w:rsid w:val="00E36A43"/>
    <w:rsid w:val="00E40F07"/>
    <w:rsid w:val="00E45D4A"/>
    <w:rsid w:val="00E52DBC"/>
    <w:rsid w:val="00E53D10"/>
    <w:rsid w:val="00E61EC9"/>
    <w:rsid w:val="00E6450C"/>
    <w:rsid w:val="00E678D1"/>
    <w:rsid w:val="00E71B0E"/>
    <w:rsid w:val="00E724DB"/>
    <w:rsid w:val="00E7272D"/>
    <w:rsid w:val="00E73F62"/>
    <w:rsid w:val="00E74657"/>
    <w:rsid w:val="00E84960"/>
    <w:rsid w:val="00E85E35"/>
    <w:rsid w:val="00E93DD5"/>
    <w:rsid w:val="00E9516C"/>
    <w:rsid w:val="00EA30A7"/>
    <w:rsid w:val="00EA4561"/>
    <w:rsid w:val="00EA7C1D"/>
    <w:rsid w:val="00EB32FF"/>
    <w:rsid w:val="00EC1E47"/>
    <w:rsid w:val="00EC2DD7"/>
    <w:rsid w:val="00EC38D3"/>
    <w:rsid w:val="00ED435F"/>
    <w:rsid w:val="00EE38B8"/>
    <w:rsid w:val="00EF22E2"/>
    <w:rsid w:val="00EF3834"/>
    <w:rsid w:val="00EF63DC"/>
    <w:rsid w:val="00F0252E"/>
    <w:rsid w:val="00F03C5F"/>
    <w:rsid w:val="00F06957"/>
    <w:rsid w:val="00F12AE9"/>
    <w:rsid w:val="00F13A96"/>
    <w:rsid w:val="00F149B0"/>
    <w:rsid w:val="00F17816"/>
    <w:rsid w:val="00F254AD"/>
    <w:rsid w:val="00F263E1"/>
    <w:rsid w:val="00F30E0A"/>
    <w:rsid w:val="00F311FB"/>
    <w:rsid w:val="00F31EDE"/>
    <w:rsid w:val="00F3307E"/>
    <w:rsid w:val="00F330F2"/>
    <w:rsid w:val="00F372C6"/>
    <w:rsid w:val="00F413D7"/>
    <w:rsid w:val="00F41956"/>
    <w:rsid w:val="00F44EBB"/>
    <w:rsid w:val="00F51759"/>
    <w:rsid w:val="00F520BA"/>
    <w:rsid w:val="00F533BB"/>
    <w:rsid w:val="00F56CCA"/>
    <w:rsid w:val="00F64D3F"/>
    <w:rsid w:val="00F65C1F"/>
    <w:rsid w:val="00F67BF6"/>
    <w:rsid w:val="00F7147B"/>
    <w:rsid w:val="00F71E6E"/>
    <w:rsid w:val="00F72749"/>
    <w:rsid w:val="00F7297D"/>
    <w:rsid w:val="00F74D2F"/>
    <w:rsid w:val="00F75C21"/>
    <w:rsid w:val="00F80E91"/>
    <w:rsid w:val="00F84BF0"/>
    <w:rsid w:val="00F947AB"/>
    <w:rsid w:val="00FA2EA8"/>
    <w:rsid w:val="00FA36D7"/>
    <w:rsid w:val="00FA4E68"/>
    <w:rsid w:val="00FA5E29"/>
    <w:rsid w:val="00FA5F7F"/>
    <w:rsid w:val="00FB2D79"/>
    <w:rsid w:val="00FB7250"/>
    <w:rsid w:val="00FC3CAA"/>
    <w:rsid w:val="00FC5244"/>
    <w:rsid w:val="00FC6C32"/>
    <w:rsid w:val="00FC7B45"/>
    <w:rsid w:val="00FD1716"/>
    <w:rsid w:val="00FD192B"/>
    <w:rsid w:val="00FD56ED"/>
    <w:rsid w:val="00FD6BE9"/>
    <w:rsid w:val="00FD75F2"/>
    <w:rsid w:val="00FE2831"/>
    <w:rsid w:val="00FE31A9"/>
    <w:rsid w:val="00FE6481"/>
    <w:rsid w:val="00FF0EA0"/>
    <w:rsid w:val="00FF5521"/>
    <w:rsid w:val="00FF5D2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72068"/>
  <w15:chartTrackingRefBased/>
  <w15:docId w15:val="{4EC73BB7-1412-41AC-B152-E030F11D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A2E"/>
    <w:pPr>
      <w:spacing w:before="120" w:after="120" w:line="360" w:lineRule="auto"/>
    </w:pPr>
    <w:rPr>
      <w:rFonts w:ascii="Calibri" w:hAnsi="Calibri"/>
      <w:color w:val="000000"/>
      <w:sz w:val="22"/>
      <w:szCs w:val="24"/>
      <w:lang w:eastAsia="ja-JP"/>
    </w:rPr>
  </w:style>
  <w:style w:type="paragraph" w:styleId="Heading1">
    <w:name w:val="heading 1"/>
    <w:basedOn w:val="Normal"/>
    <w:next w:val="Normal"/>
    <w:qFormat/>
    <w:rsid w:val="00010C44"/>
    <w:pPr>
      <w:keepNext/>
      <w:spacing w:before="240" w:after="60"/>
      <w:outlineLvl w:val="0"/>
    </w:pPr>
    <w:rPr>
      <w:rFonts w:cs="Arial"/>
      <w:b/>
      <w:bCs/>
      <w:color w:val="1F497D"/>
      <w:kern w:val="32"/>
      <w:sz w:val="32"/>
      <w:szCs w:val="32"/>
    </w:rPr>
  </w:style>
  <w:style w:type="paragraph" w:styleId="Heading2">
    <w:name w:val="heading 2"/>
    <w:basedOn w:val="Normal"/>
    <w:next w:val="Normal"/>
    <w:qFormat/>
    <w:rsid w:val="00A5171C"/>
    <w:pPr>
      <w:keepNext/>
      <w:spacing w:before="240" w:after="0"/>
      <w:outlineLvl w:val="1"/>
    </w:pPr>
    <w:rPr>
      <w:rFonts w:cs="Arial"/>
      <w:b/>
      <w:bCs/>
      <w:i/>
      <w:iCs/>
      <w:sz w:val="28"/>
      <w:szCs w:val="28"/>
    </w:rPr>
  </w:style>
  <w:style w:type="paragraph" w:styleId="Heading3">
    <w:name w:val="heading 3"/>
    <w:basedOn w:val="Normal"/>
    <w:next w:val="Normal"/>
    <w:qFormat/>
    <w:rsid w:val="00D61FA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rsid w:val="00D61FAD"/>
    <w:pPr>
      <w:tabs>
        <w:tab w:val="center" w:pos="4320"/>
        <w:tab w:val="right" w:pos="8640"/>
      </w:tabs>
    </w:pPr>
  </w:style>
  <w:style w:type="paragraph" w:styleId="Title">
    <w:name w:val="Title"/>
    <w:basedOn w:val="Normal"/>
    <w:qFormat/>
    <w:rsid w:val="00B77786"/>
    <w:pPr>
      <w:spacing w:before="240" w:after="60"/>
      <w:outlineLvl w:val="0"/>
    </w:pPr>
    <w:rPr>
      <w:rFonts w:cs="Arial"/>
      <w:b/>
      <w:bCs/>
      <w:kern w:val="28"/>
      <w:sz w:val="32"/>
      <w:szCs w:val="32"/>
    </w:rPr>
  </w:style>
  <w:style w:type="character" w:styleId="Hyperlink">
    <w:name w:val="Hyperlink"/>
    <w:basedOn w:val="DefaultParagraphFont"/>
    <w:uiPriority w:val="99"/>
    <w:rsid w:val="007D5066"/>
    <w:rPr>
      <w:color w:val="0563C1" w:themeColor="hyperlink"/>
      <w:u w:val="single"/>
    </w:rPr>
  </w:style>
  <w:style w:type="character" w:customStyle="1" w:styleId="UnresolvedMention1">
    <w:name w:val="Unresolved Mention1"/>
    <w:basedOn w:val="DefaultParagraphFont"/>
    <w:uiPriority w:val="99"/>
    <w:semiHidden/>
    <w:unhideWhenUsed/>
    <w:rsid w:val="007D5066"/>
    <w:rPr>
      <w:color w:val="605E5C"/>
      <w:shd w:val="clear" w:color="auto" w:fill="E1DFDD"/>
    </w:rPr>
  </w:style>
  <w:style w:type="paragraph" w:customStyle="1" w:styleId="Narration">
    <w:name w:val="Narration"/>
    <w:basedOn w:val="Normal"/>
    <w:link w:val="NarrationChar"/>
    <w:qFormat/>
    <w:rsid w:val="00075C8D"/>
    <w:pPr>
      <w:widowControl w:val="0"/>
      <w:autoSpaceDE w:val="0"/>
      <w:autoSpaceDN w:val="0"/>
      <w:adjustRightInd w:val="0"/>
      <w:spacing w:before="240" w:after="240" w:line="276" w:lineRule="auto"/>
    </w:pPr>
    <w:rPr>
      <w:rFonts w:ascii="Open Sans" w:hAnsi="Open Sans" w:cs="Open Sans"/>
      <w:szCs w:val="22"/>
    </w:rPr>
  </w:style>
  <w:style w:type="character" w:customStyle="1" w:styleId="NarrationChar">
    <w:name w:val="Narration Char"/>
    <w:basedOn w:val="DefaultParagraphFont"/>
    <w:link w:val="Narration"/>
    <w:rsid w:val="00075C8D"/>
    <w:rPr>
      <w:rFonts w:ascii="Open Sans" w:hAnsi="Open Sans" w:cs="Open Sans"/>
      <w:color w:val="000000"/>
      <w:sz w:val="22"/>
      <w:szCs w:val="22"/>
      <w:lang w:eastAsia="ja-JP"/>
    </w:rPr>
  </w:style>
  <w:style w:type="character" w:styleId="Strong">
    <w:name w:val="Strong"/>
    <w:uiPriority w:val="99"/>
    <w:qFormat/>
    <w:rsid w:val="00DD59A9"/>
    <w:rPr>
      <w:rFonts w:cs="Times New Roman"/>
      <w:b/>
      <w:bCs/>
    </w:rPr>
  </w:style>
  <w:style w:type="paragraph" w:styleId="ListParagraph">
    <w:name w:val="List Paragraph"/>
    <w:basedOn w:val="Normal"/>
    <w:uiPriority w:val="34"/>
    <w:qFormat/>
    <w:rsid w:val="00DD59A9"/>
    <w:pPr>
      <w:spacing w:before="0" w:after="0" w:line="240" w:lineRule="auto"/>
      <w:ind w:left="720"/>
      <w:contextualSpacing/>
    </w:pPr>
    <w:rPr>
      <w:rFonts w:ascii="Times New Roman" w:eastAsia="Times New Roman" w:hAnsi="Times New Roman"/>
      <w:color w:val="auto"/>
      <w:sz w:val="24"/>
      <w:lang w:eastAsia="en-US"/>
    </w:rPr>
  </w:style>
  <w:style w:type="paragraph" w:customStyle="1" w:styleId="Default">
    <w:name w:val="Default"/>
    <w:rsid w:val="004F3B9B"/>
    <w:pPr>
      <w:autoSpaceDE w:val="0"/>
      <w:autoSpaceDN w:val="0"/>
      <w:adjustRightInd w:val="0"/>
    </w:pPr>
    <w:rPr>
      <w:rFonts w:eastAsia="Times New Roman"/>
      <w:color w:val="000000"/>
      <w:sz w:val="24"/>
      <w:szCs w:val="24"/>
    </w:rPr>
  </w:style>
  <w:style w:type="character" w:styleId="FollowedHyperlink">
    <w:name w:val="FollowedHyperlink"/>
    <w:basedOn w:val="DefaultParagraphFont"/>
    <w:rsid w:val="00BD2EC2"/>
    <w:rPr>
      <w:color w:val="954F72" w:themeColor="followedHyperlink"/>
      <w:u w:val="single"/>
    </w:rPr>
  </w:style>
  <w:style w:type="paragraph" w:styleId="BalloonText">
    <w:name w:val="Balloon Text"/>
    <w:basedOn w:val="Normal"/>
    <w:link w:val="BalloonTextChar"/>
    <w:rsid w:val="00BF1BF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F1BFE"/>
    <w:rPr>
      <w:rFonts w:ascii="Segoe UI" w:hAnsi="Segoe UI" w:cs="Segoe UI"/>
      <w:color w:val="000000"/>
      <w:sz w:val="18"/>
      <w:szCs w:val="18"/>
      <w:lang w:eastAsia="ja-JP"/>
    </w:rPr>
  </w:style>
  <w:style w:type="character" w:styleId="UnresolvedMention">
    <w:name w:val="Unresolved Mention"/>
    <w:basedOn w:val="DefaultParagraphFont"/>
    <w:uiPriority w:val="99"/>
    <w:semiHidden/>
    <w:unhideWhenUsed/>
    <w:rsid w:val="00AA3811"/>
    <w:rPr>
      <w:color w:val="605E5C"/>
      <w:shd w:val="clear" w:color="auto" w:fill="E1DFDD"/>
    </w:rPr>
  </w:style>
  <w:style w:type="character" w:styleId="Emphasis">
    <w:name w:val="Emphasis"/>
    <w:basedOn w:val="DefaultParagraphFont"/>
    <w:qFormat/>
    <w:rsid w:val="00A63692"/>
    <w:rPr>
      <w:i/>
      <w:iCs/>
    </w:rPr>
  </w:style>
  <w:style w:type="paragraph" w:styleId="NoSpacing">
    <w:name w:val="No Spacing"/>
    <w:uiPriority w:val="1"/>
    <w:qFormat/>
    <w:rsid w:val="00522072"/>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954">
      <w:bodyDiv w:val="1"/>
      <w:marLeft w:val="0"/>
      <w:marRight w:val="0"/>
      <w:marTop w:val="0"/>
      <w:marBottom w:val="0"/>
      <w:divBdr>
        <w:top w:val="none" w:sz="0" w:space="0" w:color="auto"/>
        <w:left w:val="none" w:sz="0" w:space="0" w:color="auto"/>
        <w:bottom w:val="none" w:sz="0" w:space="0" w:color="auto"/>
        <w:right w:val="none" w:sz="0" w:space="0" w:color="auto"/>
      </w:divBdr>
    </w:div>
    <w:div w:id="50663530">
      <w:bodyDiv w:val="1"/>
      <w:marLeft w:val="0"/>
      <w:marRight w:val="0"/>
      <w:marTop w:val="0"/>
      <w:marBottom w:val="0"/>
      <w:divBdr>
        <w:top w:val="none" w:sz="0" w:space="0" w:color="auto"/>
        <w:left w:val="none" w:sz="0" w:space="0" w:color="auto"/>
        <w:bottom w:val="none" w:sz="0" w:space="0" w:color="auto"/>
        <w:right w:val="none" w:sz="0" w:space="0" w:color="auto"/>
      </w:divBdr>
    </w:div>
    <w:div w:id="72044193">
      <w:bodyDiv w:val="1"/>
      <w:marLeft w:val="0"/>
      <w:marRight w:val="0"/>
      <w:marTop w:val="0"/>
      <w:marBottom w:val="0"/>
      <w:divBdr>
        <w:top w:val="none" w:sz="0" w:space="0" w:color="auto"/>
        <w:left w:val="none" w:sz="0" w:space="0" w:color="auto"/>
        <w:bottom w:val="none" w:sz="0" w:space="0" w:color="auto"/>
        <w:right w:val="none" w:sz="0" w:space="0" w:color="auto"/>
      </w:divBdr>
    </w:div>
    <w:div w:id="321353733">
      <w:bodyDiv w:val="1"/>
      <w:marLeft w:val="0"/>
      <w:marRight w:val="0"/>
      <w:marTop w:val="0"/>
      <w:marBottom w:val="0"/>
      <w:divBdr>
        <w:top w:val="none" w:sz="0" w:space="0" w:color="auto"/>
        <w:left w:val="none" w:sz="0" w:space="0" w:color="auto"/>
        <w:bottom w:val="none" w:sz="0" w:space="0" w:color="auto"/>
        <w:right w:val="none" w:sz="0" w:space="0" w:color="auto"/>
      </w:divBdr>
    </w:div>
    <w:div w:id="464735862">
      <w:bodyDiv w:val="1"/>
      <w:marLeft w:val="0"/>
      <w:marRight w:val="0"/>
      <w:marTop w:val="0"/>
      <w:marBottom w:val="0"/>
      <w:divBdr>
        <w:top w:val="none" w:sz="0" w:space="0" w:color="auto"/>
        <w:left w:val="none" w:sz="0" w:space="0" w:color="auto"/>
        <w:bottom w:val="none" w:sz="0" w:space="0" w:color="auto"/>
        <w:right w:val="none" w:sz="0" w:space="0" w:color="auto"/>
      </w:divBdr>
    </w:div>
    <w:div w:id="472219368">
      <w:bodyDiv w:val="1"/>
      <w:marLeft w:val="0"/>
      <w:marRight w:val="0"/>
      <w:marTop w:val="0"/>
      <w:marBottom w:val="0"/>
      <w:divBdr>
        <w:top w:val="none" w:sz="0" w:space="0" w:color="auto"/>
        <w:left w:val="none" w:sz="0" w:space="0" w:color="auto"/>
        <w:bottom w:val="none" w:sz="0" w:space="0" w:color="auto"/>
        <w:right w:val="none" w:sz="0" w:space="0" w:color="auto"/>
      </w:divBdr>
    </w:div>
    <w:div w:id="512039799">
      <w:bodyDiv w:val="1"/>
      <w:marLeft w:val="0"/>
      <w:marRight w:val="0"/>
      <w:marTop w:val="0"/>
      <w:marBottom w:val="0"/>
      <w:divBdr>
        <w:top w:val="none" w:sz="0" w:space="0" w:color="auto"/>
        <w:left w:val="none" w:sz="0" w:space="0" w:color="auto"/>
        <w:bottom w:val="none" w:sz="0" w:space="0" w:color="auto"/>
        <w:right w:val="none" w:sz="0" w:space="0" w:color="auto"/>
      </w:divBdr>
    </w:div>
    <w:div w:id="971442006">
      <w:bodyDiv w:val="1"/>
      <w:marLeft w:val="0"/>
      <w:marRight w:val="0"/>
      <w:marTop w:val="0"/>
      <w:marBottom w:val="0"/>
      <w:divBdr>
        <w:top w:val="none" w:sz="0" w:space="0" w:color="auto"/>
        <w:left w:val="none" w:sz="0" w:space="0" w:color="auto"/>
        <w:bottom w:val="none" w:sz="0" w:space="0" w:color="auto"/>
        <w:right w:val="none" w:sz="0" w:space="0" w:color="auto"/>
      </w:divBdr>
    </w:div>
    <w:div w:id="975985905">
      <w:bodyDiv w:val="1"/>
      <w:marLeft w:val="0"/>
      <w:marRight w:val="0"/>
      <w:marTop w:val="0"/>
      <w:marBottom w:val="0"/>
      <w:divBdr>
        <w:top w:val="none" w:sz="0" w:space="0" w:color="auto"/>
        <w:left w:val="none" w:sz="0" w:space="0" w:color="auto"/>
        <w:bottom w:val="none" w:sz="0" w:space="0" w:color="auto"/>
        <w:right w:val="none" w:sz="0" w:space="0" w:color="auto"/>
      </w:divBdr>
    </w:div>
    <w:div w:id="1035041558">
      <w:bodyDiv w:val="1"/>
      <w:marLeft w:val="0"/>
      <w:marRight w:val="0"/>
      <w:marTop w:val="0"/>
      <w:marBottom w:val="0"/>
      <w:divBdr>
        <w:top w:val="none" w:sz="0" w:space="0" w:color="auto"/>
        <w:left w:val="none" w:sz="0" w:space="0" w:color="auto"/>
        <w:bottom w:val="none" w:sz="0" w:space="0" w:color="auto"/>
        <w:right w:val="none" w:sz="0" w:space="0" w:color="auto"/>
      </w:divBdr>
    </w:div>
    <w:div w:id="1059983501">
      <w:bodyDiv w:val="1"/>
      <w:marLeft w:val="0"/>
      <w:marRight w:val="0"/>
      <w:marTop w:val="0"/>
      <w:marBottom w:val="0"/>
      <w:divBdr>
        <w:top w:val="none" w:sz="0" w:space="0" w:color="auto"/>
        <w:left w:val="none" w:sz="0" w:space="0" w:color="auto"/>
        <w:bottom w:val="none" w:sz="0" w:space="0" w:color="auto"/>
        <w:right w:val="none" w:sz="0" w:space="0" w:color="auto"/>
      </w:divBdr>
    </w:div>
    <w:div w:id="1326399389">
      <w:bodyDiv w:val="1"/>
      <w:marLeft w:val="0"/>
      <w:marRight w:val="0"/>
      <w:marTop w:val="0"/>
      <w:marBottom w:val="0"/>
      <w:divBdr>
        <w:top w:val="none" w:sz="0" w:space="0" w:color="auto"/>
        <w:left w:val="none" w:sz="0" w:space="0" w:color="auto"/>
        <w:bottom w:val="none" w:sz="0" w:space="0" w:color="auto"/>
        <w:right w:val="none" w:sz="0" w:space="0" w:color="auto"/>
      </w:divBdr>
    </w:div>
    <w:div w:id="1518688795">
      <w:bodyDiv w:val="1"/>
      <w:marLeft w:val="0"/>
      <w:marRight w:val="0"/>
      <w:marTop w:val="0"/>
      <w:marBottom w:val="0"/>
      <w:divBdr>
        <w:top w:val="none" w:sz="0" w:space="0" w:color="auto"/>
        <w:left w:val="none" w:sz="0" w:space="0" w:color="auto"/>
        <w:bottom w:val="none" w:sz="0" w:space="0" w:color="auto"/>
        <w:right w:val="none" w:sz="0" w:space="0" w:color="auto"/>
      </w:divBdr>
    </w:div>
    <w:div w:id="1586920609">
      <w:bodyDiv w:val="1"/>
      <w:marLeft w:val="0"/>
      <w:marRight w:val="0"/>
      <w:marTop w:val="0"/>
      <w:marBottom w:val="0"/>
      <w:divBdr>
        <w:top w:val="none" w:sz="0" w:space="0" w:color="auto"/>
        <w:left w:val="none" w:sz="0" w:space="0" w:color="auto"/>
        <w:bottom w:val="none" w:sz="0" w:space="0" w:color="auto"/>
        <w:right w:val="none" w:sz="0" w:space="0" w:color="auto"/>
      </w:divBdr>
    </w:div>
    <w:div w:id="1634562008">
      <w:bodyDiv w:val="1"/>
      <w:marLeft w:val="0"/>
      <w:marRight w:val="0"/>
      <w:marTop w:val="0"/>
      <w:marBottom w:val="0"/>
      <w:divBdr>
        <w:top w:val="none" w:sz="0" w:space="0" w:color="auto"/>
        <w:left w:val="none" w:sz="0" w:space="0" w:color="auto"/>
        <w:bottom w:val="none" w:sz="0" w:space="0" w:color="auto"/>
        <w:right w:val="none" w:sz="0" w:space="0" w:color="auto"/>
      </w:divBdr>
    </w:div>
    <w:div w:id="1708720781">
      <w:bodyDiv w:val="1"/>
      <w:marLeft w:val="0"/>
      <w:marRight w:val="0"/>
      <w:marTop w:val="0"/>
      <w:marBottom w:val="0"/>
      <w:divBdr>
        <w:top w:val="none" w:sz="0" w:space="0" w:color="auto"/>
        <w:left w:val="none" w:sz="0" w:space="0" w:color="auto"/>
        <w:bottom w:val="none" w:sz="0" w:space="0" w:color="auto"/>
        <w:right w:val="none" w:sz="0" w:space="0" w:color="auto"/>
      </w:divBdr>
    </w:div>
    <w:div w:id="1764498662">
      <w:bodyDiv w:val="1"/>
      <w:marLeft w:val="0"/>
      <w:marRight w:val="0"/>
      <w:marTop w:val="0"/>
      <w:marBottom w:val="0"/>
      <w:divBdr>
        <w:top w:val="none" w:sz="0" w:space="0" w:color="auto"/>
        <w:left w:val="none" w:sz="0" w:space="0" w:color="auto"/>
        <w:bottom w:val="none" w:sz="0" w:space="0" w:color="auto"/>
        <w:right w:val="none" w:sz="0" w:space="0" w:color="auto"/>
      </w:divBdr>
    </w:div>
    <w:div w:id="1837960921">
      <w:bodyDiv w:val="1"/>
      <w:marLeft w:val="0"/>
      <w:marRight w:val="0"/>
      <w:marTop w:val="0"/>
      <w:marBottom w:val="0"/>
      <w:divBdr>
        <w:top w:val="none" w:sz="0" w:space="0" w:color="auto"/>
        <w:left w:val="none" w:sz="0" w:space="0" w:color="auto"/>
        <w:bottom w:val="none" w:sz="0" w:space="0" w:color="auto"/>
        <w:right w:val="none" w:sz="0" w:space="0" w:color="auto"/>
      </w:divBdr>
    </w:div>
    <w:div w:id="2028603209">
      <w:bodyDiv w:val="1"/>
      <w:marLeft w:val="0"/>
      <w:marRight w:val="0"/>
      <w:marTop w:val="0"/>
      <w:marBottom w:val="0"/>
      <w:divBdr>
        <w:top w:val="none" w:sz="0" w:space="0" w:color="auto"/>
        <w:left w:val="none" w:sz="0" w:space="0" w:color="auto"/>
        <w:bottom w:val="none" w:sz="0" w:space="0" w:color="auto"/>
        <w:right w:val="none" w:sz="0" w:space="0" w:color="auto"/>
      </w:divBdr>
    </w:div>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W50@UAkron.edu" TargetMode="External"/><Relationship Id="rId18" Type="http://schemas.openxmlformats.org/officeDocument/2006/relationships/hyperlink" Target="https://www.uakron.edu/purchasing/facultystaff/procurement-card.do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AH44@UAkron.edu" TargetMode="External"/><Relationship Id="rId17" Type="http://schemas.openxmlformats.org/officeDocument/2006/relationships/hyperlink" Target="http://www.uakron.edu/dotAsset/2195575.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card@uakron.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W50@UAkron.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mailto:PCard@uakron.edu" TargetMode="External"/><Relationship Id="rId10" Type="http://schemas.openxmlformats.org/officeDocument/2006/relationships/endnotes" Target="endnotes.xml"/><Relationship Id="rId19" Type="http://schemas.openxmlformats.org/officeDocument/2006/relationships/hyperlink" Target="https://na01.safelinks.protection.outlook.com/?url=https%3A%2F%2Fwww.uakron.edu%2Fzipcard%2Faccepting-locations.dot&amp;data=02%7C01%7Crds%40uakron.edu%7Cb9ade872eb7d4f6726da08d6612048e3%7Ce8575dedd7f94ecea4aa0b32991aeedd%7C1%7C0%7C636803188620893827&amp;sdata=p84I8PcjQMP2y2jwaMEpuKLEF%2FQAP4wUEImfIwyO0hU%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H44@UAkron.edu" TargetMode="External"/><Relationship Id="rId22" Type="http://schemas.openxmlformats.org/officeDocument/2006/relationships/hyperlink" Target="mailto:Pcard@uakro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ea xmlns="39a9e1da-e7a2-475f-a32d-82894ddb906f" xsi:nil="true"/>
    <DocumentType xmlns="39a9e1da-e7a2-475f-a32d-82894ddb906f" xsi:nil="true"/>
    <lcf76f155ced4ddcb4097134ff3c332f xmlns="39a9e1da-e7a2-475f-a32d-82894ddb906f">
      <Terms xmlns="http://schemas.microsoft.com/office/infopath/2007/PartnerControls"/>
    </lcf76f155ced4ddcb4097134ff3c332f>
    <TaxCatchAll xmlns="1b8d0a92-d8b6-473c-aaa5-c674e7a7c8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3741153F11E948B29A7478D9E0F75A" ma:contentTypeVersion="19" ma:contentTypeDescription="Create a new document." ma:contentTypeScope="" ma:versionID="7d2c56bbb6936583ba5621d0c7709f7c">
  <xsd:schema xmlns:xsd="http://www.w3.org/2001/XMLSchema" xmlns:xs="http://www.w3.org/2001/XMLSchema" xmlns:p="http://schemas.microsoft.com/office/2006/metadata/properties" xmlns:ns2="39a9e1da-e7a2-475f-a32d-82894ddb906f" xmlns:ns3="1b8d0a92-d8b6-473c-aaa5-c674e7a7c844" targetNamespace="http://schemas.microsoft.com/office/2006/metadata/properties" ma:root="true" ma:fieldsID="62cf6d3dfc3f9046a10e2e74d6e8e111" ns2:_="" ns3:_="">
    <xsd:import namespace="39a9e1da-e7a2-475f-a32d-82894ddb906f"/>
    <xsd:import namespace="1b8d0a92-d8b6-473c-aaa5-c674e7a7c8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Area" minOccurs="0"/>
                <xsd:element ref="ns2:DocumentTyp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9e1da-e7a2-475f-a32d-82894ddb9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Area" ma:index="20" nillable="true" ma:displayName="Area" ma:format="Dropdown" ma:internalName="Area">
      <xsd:simpleType>
        <xsd:restriction base="dms:Choice">
          <xsd:enumeration value="PCard"/>
          <xsd:enumeration value="Purchasing"/>
          <xsd:enumeration value="Construction"/>
          <xsd:enumeration value="University"/>
          <xsd:enumeration value="SharePoint"/>
        </xsd:restriction>
      </xsd:simpleType>
    </xsd:element>
    <xsd:element name="DocumentType" ma:index="21" nillable="true" ma:displayName="DocumentType" ma:internalName="DocumentType">
      <xsd:complexType>
        <xsd:complexContent>
          <xsd:extension base="dms:MultiChoice">
            <xsd:sequence>
              <xsd:element name="Value" maxOccurs="unbounded" minOccurs="0" nillable="true">
                <xsd:simpleType>
                  <xsd:restriction base="dms:Choice">
                    <xsd:enumeration value="Form"/>
                    <xsd:enumeration value="Document"/>
                    <xsd:enumeration value="Instruction"/>
                    <xsd:enumeration value="Agreement"/>
                    <xsd:enumeration value="Contract"/>
                    <xsd:enumeration value="Bid"/>
                  </xsd:restriction>
                </xsd:simple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ed93d0-1c55-4ba2-8313-8535d6655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8d0a92-d8b6-473c-aaa5-c674e7a7c8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4f44f76-1327-45ff-ab8c-f8f8adf52c64}" ma:internalName="TaxCatchAll" ma:showField="CatchAllData" ma:web="1b8d0a92-d8b6-473c-aaa5-c674e7a7c8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 (1).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88512-1F7F-4418-A0BC-C8058AB6FE76}">
  <ds:schemaRefs>
    <ds:schemaRef ds:uri="http://schemas.microsoft.com/office/2006/metadata/properties"/>
    <ds:schemaRef ds:uri="http://schemas.microsoft.com/office/infopath/2007/PartnerControls"/>
    <ds:schemaRef ds:uri="39a9e1da-e7a2-475f-a32d-82894ddb906f"/>
    <ds:schemaRef ds:uri="1b8d0a92-d8b6-473c-aaa5-c674e7a7c844"/>
  </ds:schemaRefs>
</ds:datastoreItem>
</file>

<file path=customXml/itemProps2.xml><?xml version="1.0" encoding="utf-8"?>
<ds:datastoreItem xmlns:ds="http://schemas.openxmlformats.org/officeDocument/2006/customXml" ds:itemID="{5DC99BE6-2EC2-4B36-BB79-359422279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9e1da-e7a2-475f-a32d-82894ddb906f"/>
    <ds:schemaRef ds:uri="1b8d0a92-d8b6-473c-aaa5-c674e7a7c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BA22C-CE7E-4660-85FD-66F9EFCFDD4F}">
  <ds:schemaRefs>
    <ds:schemaRef ds:uri="http://schemas.openxmlformats.org/officeDocument/2006/bibliography"/>
  </ds:schemaRefs>
</ds:datastoreItem>
</file>

<file path=customXml/itemProps4.xml><?xml version="1.0" encoding="utf-8"?>
<ds:datastoreItem xmlns:ds="http://schemas.openxmlformats.org/officeDocument/2006/customXml" ds:itemID="{0AD70C81-2417-4924-BBF2-C950656F5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Pages>
  <Words>2825</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Dean Shultz</dc:creator>
  <cp:keywords/>
  <cp:lastModifiedBy>Lori Horton</cp:lastModifiedBy>
  <cp:revision>10</cp:revision>
  <cp:lastPrinted>2019-05-13T12:31:00Z</cp:lastPrinted>
  <dcterms:created xsi:type="dcterms:W3CDTF">2023-04-04T12:27:00Z</dcterms:created>
  <dcterms:modified xsi:type="dcterms:W3CDTF">2023-08-28T11:37:00Z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0x0101003D3741153F11E948B29A7478D9E0F75A</vt:lpwstr>
  </property>
  <property fmtid="{D5CDD505-2E9C-101B-9397-08002B2CF9AE}" pid="3" name="MediaServiceImageTags">
    <vt:lpwstr/>
  </property>
</Properties>
</file>